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E6A38" w14:textId="1E3DC295" w:rsidR="00F40CFC" w:rsidRPr="00EE4DB5" w:rsidRDefault="00F40CFC" w:rsidP="00824C57">
      <w:pPr>
        <w:pStyle w:val="Default"/>
        <w:jc w:val="center"/>
        <w:rPr>
          <w:b/>
          <w:color w:val="auto"/>
          <w:sz w:val="28"/>
          <w:szCs w:val="28"/>
          <w:lang w:val="sr-Cyrl-BA"/>
        </w:rPr>
      </w:pPr>
      <w:bookmarkStart w:id="0" w:name="_GoBack"/>
      <w:bookmarkEnd w:id="0"/>
      <w:r w:rsidRPr="00EE4DB5">
        <w:rPr>
          <w:b/>
          <w:color w:val="auto"/>
          <w:sz w:val="28"/>
          <w:szCs w:val="28"/>
          <w:lang w:val="sr-Cyrl-BA"/>
        </w:rPr>
        <w:t>ЗАКОН</w:t>
      </w:r>
    </w:p>
    <w:p w14:paraId="70AB197C" w14:textId="7803AC85" w:rsidR="00DB5C5F" w:rsidRPr="00EE4DB5" w:rsidRDefault="00F12F43" w:rsidP="00824C57">
      <w:pPr>
        <w:pStyle w:val="Default"/>
        <w:jc w:val="center"/>
        <w:rPr>
          <w:b/>
          <w:color w:val="auto"/>
          <w:sz w:val="28"/>
          <w:szCs w:val="28"/>
          <w:lang w:val="sr-Cyrl-BA"/>
        </w:rPr>
      </w:pPr>
      <w:r w:rsidRPr="00EE4DB5">
        <w:rPr>
          <w:b/>
          <w:color w:val="auto"/>
          <w:sz w:val="28"/>
          <w:szCs w:val="28"/>
          <w:lang w:val="sr-Cyrl-BA"/>
        </w:rPr>
        <w:t>О ЗАШТИТИ ОД НЕЈОНИЗУЈУЋИХ ЗРАЧЕЊА</w:t>
      </w:r>
    </w:p>
    <w:p w14:paraId="1B057A9B" w14:textId="77777777" w:rsidR="00BF4878" w:rsidRPr="00EE4DB5" w:rsidRDefault="00BF4878" w:rsidP="00824C57">
      <w:pPr>
        <w:pStyle w:val="Default"/>
        <w:jc w:val="both"/>
        <w:rPr>
          <w:b/>
          <w:color w:val="auto"/>
          <w:sz w:val="28"/>
          <w:szCs w:val="28"/>
          <w:lang w:val="sr-Cyrl-BA"/>
        </w:rPr>
      </w:pPr>
    </w:p>
    <w:p w14:paraId="3C3D5E48" w14:textId="77777777" w:rsidR="00BF4878" w:rsidRPr="00EE4DB5" w:rsidRDefault="00BF4878" w:rsidP="00824C57">
      <w:pPr>
        <w:pStyle w:val="Default"/>
        <w:jc w:val="both"/>
        <w:rPr>
          <w:b/>
          <w:color w:val="auto"/>
          <w:lang w:val="sr-Cyrl-BA"/>
        </w:rPr>
      </w:pPr>
    </w:p>
    <w:p w14:paraId="3087DE6B" w14:textId="0E462F52" w:rsidR="007F7DE5" w:rsidRPr="00EE4DB5" w:rsidRDefault="007F7DE5" w:rsidP="00824C57">
      <w:pPr>
        <w:pStyle w:val="Default"/>
        <w:jc w:val="both"/>
        <w:rPr>
          <w:b/>
          <w:color w:val="auto"/>
          <w:lang w:val="sr-Cyrl-BA"/>
        </w:rPr>
      </w:pPr>
      <w:r w:rsidRPr="00EE4DB5">
        <w:rPr>
          <w:b/>
          <w:color w:val="auto"/>
          <w:lang w:val="sr-Cyrl-BA"/>
        </w:rPr>
        <w:t>ГЛАВА</w:t>
      </w:r>
      <w:r w:rsidR="00434649" w:rsidRPr="00EE4DB5">
        <w:rPr>
          <w:b/>
          <w:color w:val="auto"/>
          <w:lang w:val="sr-Cyrl-BA"/>
        </w:rPr>
        <w:t xml:space="preserve"> </w:t>
      </w:r>
      <w:r w:rsidRPr="00EE4DB5">
        <w:rPr>
          <w:b/>
          <w:color w:val="auto"/>
          <w:lang w:val="sr-Cyrl-BA"/>
        </w:rPr>
        <w:t>I</w:t>
      </w:r>
    </w:p>
    <w:p w14:paraId="56314840" w14:textId="765BFFA8" w:rsidR="00BF4878" w:rsidRPr="00EE4DB5" w:rsidRDefault="00525171" w:rsidP="00824C57">
      <w:pPr>
        <w:pStyle w:val="Default"/>
        <w:jc w:val="both"/>
        <w:rPr>
          <w:b/>
          <w:color w:val="auto"/>
          <w:lang w:val="sr-Cyrl-BA"/>
        </w:rPr>
      </w:pPr>
      <w:r w:rsidRPr="00EE4DB5">
        <w:rPr>
          <w:b/>
          <w:color w:val="auto"/>
          <w:lang w:val="sr-Cyrl-BA"/>
        </w:rPr>
        <w:t>ОСНОВНЕ ОДРЕДБЕ</w:t>
      </w:r>
    </w:p>
    <w:p w14:paraId="3BAD9B90" w14:textId="77777777" w:rsidR="00BF4878" w:rsidRPr="00EE4DB5" w:rsidRDefault="00BF4878" w:rsidP="00824C57">
      <w:pPr>
        <w:pStyle w:val="Default"/>
        <w:jc w:val="both"/>
        <w:rPr>
          <w:b/>
          <w:color w:val="auto"/>
          <w:lang w:val="sr-Cyrl-BA"/>
        </w:rPr>
      </w:pPr>
    </w:p>
    <w:p w14:paraId="648DACE3" w14:textId="77777777" w:rsidR="00090966" w:rsidRPr="00EE4DB5" w:rsidRDefault="00090966" w:rsidP="00824C57">
      <w:pPr>
        <w:pStyle w:val="Default"/>
        <w:jc w:val="center"/>
        <w:rPr>
          <w:color w:val="auto"/>
          <w:lang w:val="sr-Cyrl-BA"/>
        </w:rPr>
      </w:pPr>
      <w:r w:rsidRPr="00EE4DB5">
        <w:rPr>
          <w:color w:val="auto"/>
          <w:lang w:val="sr-Cyrl-BA"/>
        </w:rPr>
        <w:t>Члан 1.</w:t>
      </w:r>
    </w:p>
    <w:p w14:paraId="0E35B4C3" w14:textId="77777777" w:rsidR="00BF4878" w:rsidRPr="00EE4DB5" w:rsidRDefault="00BF4878" w:rsidP="00824C57">
      <w:pPr>
        <w:pStyle w:val="Default"/>
        <w:jc w:val="center"/>
        <w:rPr>
          <w:color w:val="auto"/>
          <w:lang w:val="sr-Cyrl-BA"/>
        </w:rPr>
      </w:pPr>
    </w:p>
    <w:p w14:paraId="07A088AA" w14:textId="7765EC8C" w:rsidR="00D525BB" w:rsidRPr="00EE4DB5" w:rsidRDefault="00434649" w:rsidP="00824C57">
      <w:pPr>
        <w:pStyle w:val="Default"/>
        <w:ind w:firstLine="72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 xml:space="preserve"> </w:t>
      </w:r>
      <w:r w:rsidR="007F25BE" w:rsidRPr="00EE4DB5">
        <w:rPr>
          <w:color w:val="auto"/>
          <w:lang w:val="sr-Cyrl-BA"/>
        </w:rPr>
        <w:t>Овим законом уређују се начела и</w:t>
      </w:r>
      <w:r w:rsidR="00DE496C" w:rsidRPr="00EE4DB5">
        <w:rPr>
          <w:color w:val="auto"/>
          <w:lang w:val="sr-Cyrl-BA"/>
        </w:rPr>
        <w:t xml:space="preserve"> мјере</w:t>
      </w:r>
      <w:r w:rsidR="00C1532B" w:rsidRPr="00EE4DB5">
        <w:rPr>
          <w:color w:val="auto"/>
          <w:lang w:val="sr-Cyrl-BA"/>
        </w:rPr>
        <w:t xml:space="preserve"> </w:t>
      </w:r>
      <w:r w:rsidR="00DE496C" w:rsidRPr="00EE4DB5">
        <w:rPr>
          <w:color w:val="auto"/>
          <w:lang w:val="sr-Cyrl-BA"/>
        </w:rPr>
        <w:t>заштите oд дјеловања нејонизујућих зрачења</w:t>
      </w:r>
      <w:r w:rsidR="00A61052" w:rsidRPr="00EE4DB5">
        <w:rPr>
          <w:color w:val="auto"/>
          <w:lang w:val="sr-Cyrl-BA"/>
        </w:rPr>
        <w:t>,</w:t>
      </w:r>
      <w:r w:rsidR="00DE496C" w:rsidRPr="00EE4DB5">
        <w:rPr>
          <w:color w:val="auto"/>
          <w:lang w:val="sr-Cyrl-BA"/>
        </w:rPr>
        <w:t xml:space="preserve"> </w:t>
      </w:r>
      <w:r w:rsidR="00E2024A" w:rsidRPr="00EE4DB5">
        <w:rPr>
          <w:color w:val="auto"/>
          <w:lang w:val="sr-Cyrl-BA"/>
        </w:rPr>
        <w:t>стручни послови заштите од нејонизујућих зрачења,</w:t>
      </w:r>
      <w:r w:rsidR="00F42B5B" w:rsidRPr="00EE4DB5">
        <w:rPr>
          <w:color w:val="auto"/>
          <w:lang w:val="sr-Cyrl-BA"/>
        </w:rPr>
        <w:t xml:space="preserve"> </w:t>
      </w:r>
      <w:r w:rsidR="00BC69AA" w:rsidRPr="00EE4DB5">
        <w:rPr>
          <w:color w:val="auto"/>
          <w:lang w:val="sr-Cyrl-BA"/>
        </w:rPr>
        <w:t xml:space="preserve">спровођење мониторинга </w:t>
      </w:r>
      <w:r w:rsidRPr="00EE4DB5">
        <w:rPr>
          <w:color w:val="auto"/>
          <w:lang w:val="sr-Cyrl-BA"/>
        </w:rPr>
        <w:t xml:space="preserve">извора електромагнетних поља </w:t>
      </w:r>
      <w:r w:rsidR="006F771F" w:rsidRPr="00EE4DB5">
        <w:rPr>
          <w:color w:val="auto"/>
          <w:lang w:val="sr-Cyrl-BA"/>
        </w:rPr>
        <w:t>и друга питања од значаја за заштиту здравља људи и заштиту животне средине од штетног дјеловања нејонизујућих зрачења</w:t>
      </w:r>
      <w:r w:rsidR="00C24F1E" w:rsidRPr="00EE4DB5">
        <w:rPr>
          <w:color w:val="auto"/>
          <w:lang w:val="sr-Cyrl-BA"/>
        </w:rPr>
        <w:t>.</w:t>
      </w:r>
    </w:p>
    <w:p w14:paraId="3D646153" w14:textId="77777777" w:rsidR="00BF4878" w:rsidRPr="00EE4DB5" w:rsidRDefault="00BF4878" w:rsidP="00824C57">
      <w:pPr>
        <w:pStyle w:val="Default"/>
        <w:jc w:val="center"/>
        <w:rPr>
          <w:color w:val="auto"/>
          <w:lang w:val="sr-Cyrl-BA"/>
        </w:rPr>
      </w:pPr>
    </w:p>
    <w:p w14:paraId="27C09442" w14:textId="77777777" w:rsidR="00220BCE" w:rsidRPr="00EE4DB5" w:rsidRDefault="00220BCE" w:rsidP="00824C57">
      <w:pPr>
        <w:pStyle w:val="Default"/>
        <w:jc w:val="center"/>
        <w:rPr>
          <w:color w:val="auto"/>
          <w:lang w:val="sr-Cyrl-BA"/>
        </w:rPr>
      </w:pPr>
      <w:r w:rsidRPr="00EE4DB5">
        <w:rPr>
          <w:color w:val="auto"/>
          <w:lang w:val="sr-Cyrl-BA"/>
        </w:rPr>
        <w:t>Члан 2.</w:t>
      </w:r>
    </w:p>
    <w:p w14:paraId="22046785" w14:textId="77777777" w:rsidR="00220BCE" w:rsidRPr="00EE4DB5" w:rsidRDefault="00220BCE" w:rsidP="00824C57">
      <w:pPr>
        <w:pStyle w:val="Default"/>
        <w:jc w:val="both"/>
        <w:rPr>
          <w:color w:val="auto"/>
          <w:lang w:val="sr-Cyrl-BA"/>
        </w:rPr>
      </w:pPr>
    </w:p>
    <w:p w14:paraId="1E040DFE" w14:textId="77777777" w:rsidR="00220BCE" w:rsidRPr="00EE4DB5" w:rsidRDefault="00220BCE" w:rsidP="00BF4878">
      <w:pPr>
        <w:pStyle w:val="Default"/>
        <w:ind w:firstLine="72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 xml:space="preserve">(1) Заштита од нејонизујућих зрачења заснива се на сљедећим начелима: </w:t>
      </w:r>
    </w:p>
    <w:p w14:paraId="1C99975A" w14:textId="5AE613F9" w:rsidR="00220BCE" w:rsidRPr="00EE4DB5" w:rsidRDefault="00220BCE" w:rsidP="007D79C0">
      <w:pPr>
        <w:pStyle w:val="Default"/>
        <w:numPr>
          <w:ilvl w:val="0"/>
          <w:numId w:val="10"/>
        </w:numPr>
        <w:tabs>
          <w:tab w:val="left" w:pos="1080"/>
        </w:tabs>
        <w:ind w:left="0" w:firstLine="81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>начел</w:t>
      </w:r>
      <w:r w:rsidR="00457703" w:rsidRPr="00EE4DB5">
        <w:rPr>
          <w:color w:val="auto"/>
          <w:lang w:val="sr-Cyrl-BA"/>
        </w:rPr>
        <w:t>у</w:t>
      </w:r>
      <w:r w:rsidRPr="00EE4DB5">
        <w:rPr>
          <w:color w:val="auto"/>
          <w:lang w:val="sr-Cyrl-BA"/>
        </w:rPr>
        <w:t xml:space="preserve"> забране, </w:t>
      </w:r>
    </w:p>
    <w:p w14:paraId="4B501583" w14:textId="56FFB95B" w:rsidR="00220BCE" w:rsidRPr="00EE4DB5" w:rsidRDefault="00220BCE" w:rsidP="007D79C0">
      <w:pPr>
        <w:pStyle w:val="Default"/>
        <w:numPr>
          <w:ilvl w:val="0"/>
          <w:numId w:val="10"/>
        </w:numPr>
        <w:tabs>
          <w:tab w:val="left" w:pos="1080"/>
        </w:tabs>
        <w:ind w:left="0" w:firstLine="81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>начел</w:t>
      </w:r>
      <w:r w:rsidR="00457703" w:rsidRPr="00EE4DB5">
        <w:rPr>
          <w:color w:val="auto"/>
          <w:lang w:val="sr-Cyrl-BA"/>
        </w:rPr>
        <w:t>у</w:t>
      </w:r>
      <w:r w:rsidRPr="00EE4DB5">
        <w:rPr>
          <w:color w:val="auto"/>
          <w:lang w:val="sr-Cyrl-BA"/>
        </w:rPr>
        <w:t xml:space="preserve"> предострожности</w:t>
      </w:r>
      <w:r w:rsidR="00457703" w:rsidRPr="00EE4DB5">
        <w:rPr>
          <w:color w:val="auto"/>
          <w:lang w:val="sr-Cyrl-BA"/>
        </w:rPr>
        <w:t>,</w:t>
      </w:r>
      <w:r w:rsidRPr="00EE4DB5">
        <w:rPr>
          <w:color w:val="auto"/>
          <w:lang w:val="sr-Cyrl-BA"/>
        </w:rPr>
        <w:t xml:space="preserve"> </w:t>
      </w:r>
    </w:p>
    <w:p w14:paraId="5A5616CF" w14:textId="06E39014" w:rsidR="00220BCE" w:rsidRPr="00EE4DB5" w:rsidRDefault="00220BCE" w:rsidP="007D79C0">
      <w:pPr>
        <w:pStyle w:val="Default"/>
        <w:numPr>
          <w:ilvl w:val="0"/>
          <w:numId w:val="10"/>
        </w:numPr>
        <w:tabs>
          <w:tab w:val="left" w:pos="1080"/>
        </w:tabs>
        <w:ind w:left="0" w:firstLine="81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>начел</w:t>
      </w:r>
      <w:r w:rsidR="00457703" w:rsidRPr="00EE4DB5">
        <w:rPr>
          <w:color w:val="auto"/>
          <w:lang w:val="sr-Cyrl-BA"/>
        </w:rPr>
        <w:t>у</w:t>
      </w:r>
      <w:r w:rsidRPr="00EE4DB5">
        <w:rPr>
          <w:color w:val="auto"/>
          <w:lang w:val="sr-Cyrl-BA"/>
        </w:rPr>
        <w:t xml:space="preserve"> јавности.</w:t>
      </w:r>
    </w:p>
    <w:p w14:paraId="33B5E355" w14:textId="011E89B5" w:rsidR="00220BCE" w:rsidRPr="00EE4DB5" w:rsidRDefault="00220BCE" w:rsidP="00BF4878">
      <w:pPr>
        <w:pStyle w:val="Default"/>
        <w:ind w:firstLine="72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 xml:space="preserve">(2) Начело забране остварује се </w:t>
      </w:r>
      <w:r w:rsidR="007979B6" w:rsidRPr="00EE4DB5">
        <w:rPr>
          <w:color w:val="auto"/>
          <w:lang w:val="sr-Cyrl-BA"/>
        </w:rPr>
        <w:t>тиме што</w:t>
      </w:r>
      <w:r w:rsidRPr="00EE4DB5">
        <w:rPr>
          <w:color w:val="auto"/>
          <w:lang w:val="sr-Cyrl-BA"/>
        </w:rPr>
        <w:t xml:space="preserve"> излагање нејонизујућим зрачењима изнад прописане граничне вриједности излагања и свако непотребно излагање нејонизујућим зрачењима није дозвољено.</w:t>
      </w:r>
    </w:p>
    <w:p w14:paraId="63DF0F70" w14:textId="3BD4D15C" w:rsidR="00220BCE" w:rsidRPr="00EE4DB5" w:rsidRDefault="00220BCE" w:rsidP="00BF4878">
      <w:pPr>
        <w:pStyle w:val="Default"/>
        <w:ind w:firstLine="72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 xml:space="preserve">(3) Начело предострожности остварује се </w:t>
      </w:r>
      <w:r w:rsidR="001965EC" w:rsidRPr="00EE4DB5">
        <w:rPr>
          <w:color w:val="auto"/>
          <w:lang w:val="sr-Cyrl-BA"/>
        </w:rPr>
        <w:t xml:space="preserve">тако што се приликом </w:t>
      </w:r>
      <w:r w:rsidRPr="00EE4DB5">
        <w:rPr>
          <w:color w:val="auto"/>
          <w:lang w:val="sr-Cyrl-BA"/>
        </w:rPr>
        <w:t>кориштењ</w:t>
      </w:r>
      <w:r w:rsidR="001965EC" w:rsidRPr="00EE4DB5">
        <w:rPr>
          <w:color w:val="auto"/>
          <w:lang w:val="sr-Cyrl-BA"/>
        </w:rPr>
        <w:t>а</w:t>
      </w:r>
      <w:r w:rsidRPr="00EE4DB5">
        <w:rPr>
          <w:color w:val="auto"/>
          <w:lang w:val="sr-Cyrl-BA"/>
        </w:rPr>
        <w:t xml:space="preserve"> извора нејонизујућих зрачења </w:t>
      </w:r>
      <w:r w:rsidR="001965EC" w:rsidRPr="00EE4DB5">
        <w:rPr>
          <w:color w:val="auto"/>
          <w:lang w:val="sr-Cyrl-BA"/>
        </w:rPr>
        <w:t>примјењују м</w:t>
      </w:r>
      <w:r w:rsidRPr="00EE4DB5">
        <w:rPr>
          <w:color w:val="auto"/>
          <w:lang w:val="sr-Cyrl-BA"/>
        </w:rPr>
        <w:t>јер</w:t>
      </w:r>
      <w:r w:rsidR="001965EC" w:rsidRPr="00EE4DB5">
        <w:rPr>
          <w:color w:val="auto"/>
          <w:lang w:val="sr-Cyrl-BA"/>
        </w:rPr>
        <w:t>е</w:t>
      </w:r>
      <w:r w:rsidRPr="00EE4DB5">
        <w:rPr>
          <w:color w:val="auto"/>
          <w:lang w:val="sr-Cyrl-BA"/>
        </w:rPr>
        <w:t xml:space="preserve"> заштите којима се спречав</w:t>
      </w:r>
      <w:r w:rsidR="00DA6075" w:rsidRPr="00EE4DB5">
        <w:rPr>
          <w:color w:val="auto"/>
          <w:lang w:val="sr-Cyrl-BA"/>
        </w:rPr>
        <w:t>а</w:t>
      </w:r>
      <w:r w:rsidRPr="00EE4DB5">
        <w:rPr>
          <w:color w:val="auto"/>
          <w:lang w:val="sr-Cyrl-BA"/>
        </w:rPr>
        <w:t>ју или смањују штетна дејства за живот и здравље лица која раде са</w:t>
      </w:r>
      <w:r w:rsidR="007979B6" w:rsidRPr="00EE4DB5">
        <w:rPr>
          <w:color w:val="auto"/>
          <w:lang w:val="sr-Cyrl-BA"/>
        </w:rPr>
        <w:t xml:space="preserve"> </w:t>
      </w:r>
      <w:r w:rsidR="00E6030E" w:rsidRPr="00EE4DB5">
        <w:rPr>
          <w:color w:val="auto"/>
          <w:lang w:val="sr-Cyrl-BA"/>
        </w:rPr>
        <w:t>изворима</w:t>
      </w:r>
      <w:r w:rsidRPr="00EE4DB5">
        <w:rPr>
          <w:color w:val="auto"/>
          <w:lang w:val="sr-Cyrl-BA"/>
        </w:rPr>
        <w:t xml:space="preserve"> или уз изворе нејонизујућег зрачења и лица која су изложена нејонизујућем зрачењу.</w:t>
      </w:r>
    </w:p>
    <w:p w14:paraId="7F603A8A" w14:textId="3A5CB90A" w:rsidR="00220BCE" w:rsidRPr="00EE4DB5" w:rsidRDefault="00220BCE" w:rsidP="00BF4878">
      <w:pPr>
        <w:pStyle w:val="Default"/>
        <w:ind w:firstLine="72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 xml:space="preserve">(4) Начело јавности остварује се </w:t>
      </w:r>
      <w:r w:rsidR="007979B6" w:rsidRPr="00EE4DB5">
        <w:rPr>
          <w:color w:val="auto"/>
          <w:lang w:val="sr-Cyrl-BA"/>
        </w:rPr>
        <w:t>тиме што</w:t>
      </w:r>
      <w:r w:rsidRPr="00EE4DB5">
        <w:rPr>
          <w:color w:val="auto"/>
          <w:lang w:val="sr-Cyrl-BA"/>
        </w:rPr>
        <w:t xml:space="preserve"> су подаци о нејонизујућим зрачењима доступни  јавности.</w:t>
      </w:r>
    </w:p>
    <w:p w14:paraId="26ED9891" w14:textId="77777777" w:rsidR="00220BCE" w:rsidRPr="00EE4DB5" w:rsidRDefault="00220BCE" w:rsidP="00824C57">
      <w:pPr>
        <w:pStyle w:val="Default"/>
        <w:ind w:firstLine="720"/>
        <w:jc w:val="both"/>
        <w:rPr>
          <w:color w:val="auto"/>
          <w:lang w:val="sr-Cyrl-BA"/>
        </w:rPr>
      </w:pPr>
    </w:p>
    <w:p w14:paraId="46F41BB7" w14:textId="5C3A2A0D" w:rsidR="00090966" w:rsidRPr="00EE4DB5" w:rsidRDefault="004B50FE" w:rsidP="00824C57">
      <w:pPr>
        <w:pStyle w:val="Default"/>
        <w:jc w:val="center"/>
        <w:rPr>
          <w:color w:val="auto"/>
          <w:lang w:val="sr-Cyrl-BA"/>
        </w:rPr>
      </w:pPr>
      <w:r w:rsidRPr="00EE4DB5">
        <w:rPr>
          <w:color w:val="auto"/>
          <w:lang w:val="sr-Cyrl-BA"/>
        </w:rPr>
        <w:t>Члан 3</w:t>
      </w:r>
      <w:r w:rsidR="00090966" w:rsidRPr="00EE4DB5">
        <w:rPr>
          <w:color w:val="auto"/>
          <w:lang w:val="sr-Cyrl-BA"/>
        </w:rPr>
        <w:t>.</w:t>
      </w:r>
    </w:p>
    <w:p w14:paraId="11E11FEB" w14:textId="77777777" w:rsidR="00BF4878" w:rsidRPr="00EE4DB5" w:rsidRDefault="00BF4878" w:rsidP="00824C57">
      <w:pPr>
        <w:pStyle w:val="Default"/>
        <w:jc w:val="center"/>
        <w:rPr>
          <w:color w:val="auto"/>
          <w:lang w:val="sr-Cyrl-BA"/>
        </w:rPr>
      </w:pPr>
    </w:p>
    <w:p w14:paraId="1DD80969" w14:textId="2C3B4DF6" w:rsidR="00090966" w:rsidRPr="00EE4DB5" w:rsidRDefault="00090966" w:rsidP="00BF4878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Поједини изрази употријебљени у овом закону имају сљедеће значење:</w:t>
      </w:r>
    </w:p>
    <w:p w14:paraId="1A3DE5F7" w14:textId="79C10181" w:rsidR="00090966" w:rsidRPr="00EE4DB5" w:rsidRDefault="00046830" w:rsidP="007D79C0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електромагнетни</w:t>
      </w:r>
      <w:r w:rsidR="00A61052" w:rsidRPr="00EE4DB5">
        <w:rPr>
          <w:rFonts w:ascii="Times New Roman" w:hAnsi="Times New Roman"/>
          <w:sz w:val="24"/>
          <w:szCs w:val="24"/>
          <w:lang w:val="sr-Cyrl-BA"/>
        </w:rPr>
        <w:t xml:space="preserve"> талас je осциловање</w:t>
      </w:r>
      <w:r w:rsidR="00090966" w:rsidRPr="00EE4DB5">
        <w:rPr>
          <w:rFonts w:ascii="Times New Roman" w:hAnsi="Times New Roman"/>
          <w:sz w:val="24"/>
          <w:szCs w:val="24"/>
          <w:lang w:val="sr-Cyrl-BA"/>
        </w:rPr>
        <w:t xml:space="preserve"> међусобно по</w:t>
      </w:r>
      <w:r w:rsidR="00D278BD" w:rsidRPr="00EE4DB5">
        <w:rPr>
          <w:rFonts w:ascii="Times New Roman" w:hAnsi="Times New Roman"/>
          <w:sz w:val="24"/>
          <w:szCs w:val="24"/>
          <w:lang w:val="sr-Cyrl-BA"/>
        </w:rPr>
        <w:t>везан</w:t>
      </w:r>
      <w:r w:rsidR="004047E2" w:rsidRPr="00EE4DB5">
        <w:rPr>
          <w:rFonts w:ascii="Times New Roman" w:hAnsi="Times New Roman"/>
          <w:sz w:val="24"/>
          <w:szCs w:val="24"/>
          <w:lang w:val="sr-Cyrl-BA"/>
        </w:rPr>
        <w:t xml:space="preserve">их поља – </w:t>
      </w:r>
      <w:r w:rsidRPr="00EE4DB5">
        <w:rPr>
          <w:rFonts w:ascii="Times New Roman" w:hAnsi="Times New Roman"/>
          <w:sz w:val="24"/>
          <w:szCs w:val="24"/>
          <w:lang w:val="sr-Cyrl-BA"/>
        </w:rPr>
        <w:t>електричног и магнетног</w:t>
      </w:r>
      <w:r w:rsidR="00090966" w:rsidRPr="00EE4DB5">
        <w:rPr>
          <w:rFonts w:ascii="Times New Roman" w:hAnsi="Times New Roman"/>
          <w:sz w:val="24"/>
          <w:szCs w:val="24"/>
          <w:lang w:val="sr-Cyrl-BA"/>
        </w:rPr>
        <w:t xml:space="preserve"> поља</w:t>
      </w:r>
      <w:r w:rsidR="004047E2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="00090966" w:rsidRPr="00EE4DB5">
        <w:rPr>
          <w:rFonts w:ascii="Times New Roman" w:hAnsi="Times New Roman"/>
          <w:sz w:val="24"/>
          <w:szCs w:val="24"/>
          <w:lang w:val="sr-Cyrl-BA"/>
        </w:rPr>
        <w:t xml:space="preserve"> који се шире простором,</w:t>
      </w:r>
    </w:p>
    <w:p w14:paraId="53ABF0F9" w14:textId="1CA265AC" w:rsidR="00090966" w:rsidRPr="00EE4DB5" w:rsidRDefault="00090966" w:rsidP="007D79C0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pacing w:val="4"/>
          <w:sz w:val="24"/>
          <w:szCs w:val="24"/>
          <w:lang w:val="sr-Cyrl-BA"/>
        </w:rPr>
      </w:pPr>
      <w:r w:rsidRPr="00EE4DB5">
        <w:rPr>
          <w:rFonts w:ascii="Times New Roman" w:hAnsi="Times New Roman"/>
          <w:spacing w:val="4"/>
          <w:sz w:val="24"/>
          <w:szCs w:val="24"/>
          <w:lang w:val="sr-Cyrl-BA"/>
        </w:rPr>
        <w:t xml:space="preserve">фреквенција је број осцилација у једној секунди, а изражава се </w:t>
      </w:r>
      <w:r w:rsidR="00B548D3" w:rsidRPr="00EE4DB5">
        <w:rPr>
          <w:rFonts w:ascii="Times New Roman" w:hAnsi="Times New Roman"/>
          <w:spacing w:val="4"/>
          <w:sz w:val="24"/>
          <w:szCs w:val="24"/>
          <w:lang w:val="sr-Cyrl-BA"/>
        </w:rPr>
        <w:t xml:space="preserve">мјерном </w:t>
      </w:r>
      <w:r w:rsidRPr="00EE4DB5">
        <w:rPr>
          <w:rFonts w:ascii="Times New Roman" w:hAnsi="Times New Roman"/>
          <w:spacing w:val="4"/>
          <w:sz w:val="24"/>
          <w:szCs w:val="24"/>
          <w:lang w:val="sr-Cyrl-BA"/>
        </w:rPr>
        <w:t>јединицом херц (Hz)</w:t>
      </w:r>
      <w:r w:rsidR="00FC037B" w:rsidRPr="00EE4DB5">
        <w:rPr>
          <w:rFonts w:ascii="Times New Roman" w:hAnsi="Times New Roman"/>
          <w:spacing w:val="4"/>
          <w:sz w:val="24"/>
          <w:szCs w:val="24"/>
          <w:lang w:val="sr-Cyrl-BA"/>
        </w:rPr>
        <w:t>,</w:t>
      </w:r>
    </w:p>
    <w:p w14:paraId="06485BCC" w14:textId="443E8C4C" w:rsidR="00090966" w:rsidRPr="00EE4DB5" w:rsidRDefault="00090966" w:rsidP="007D79C0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ултразвук је звук чија је фреквенција виша од границе чујности људског уха, </w:t>
      </w:r>
      <w:r w:rsidR="00AA7C02" w:rsidRPr="00EE4DB5">
        <w:rPr>
          <w:rFonts w:ascii="Times New Roman" w:hAnsi="Times New Roman"/>
          <w:sz w:val="24"/>
          <w:szCs w:val="24"/>
          <w:lang w:val="sr-Cyrl-BA"/>
        </w:rPr>
        <w:t>односно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звук фреквенције изнад 20 </w:t>
      </w:r>
      <w:r w:rsidR="004047E2" w:rsidRPr="00EE4DB5">
        <w:rPr>
          <w:rFonts w:ascii="Times New Roman" w:hAnsi="Times New Roman"/>
          <w:sz w:val="24"/>
          <w:szCs w:val="24"/>
          <w:lang w:val="sr-Cyrl-BA"/>
        </w:rPr>
        <w:t>k</w:t>
      </w:r>
      <w:r w:rsidRPr="00EE4DB5">
        <w:rPr>
          <w:rFonts w:ascii="Times New Roman" w:hAnsi="Times New Roman"/>
          <w:sz w:val="24"/>
          <w:szCs w:val="24"/>
          <w:lang w:val="sr-Cyrl-BA"/>
        </w:rPr>
        <w:t>Hz,</w:t>
      </w:r>
    </w:p>
    <w:p w14:paraId="3ABCA324" w14:textId="77777777" w:rsidR="00090966" w:rsidRPr="00EE4DB5" w:rsidRDefault="00090966" w:rsidP="007D79C0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кохеренција је особина електромагнетског таласа да између двије </w:t>
      </w:r>
      <w:r w:rsidR="00E85305" w:rsidRPr="00EE4DB5">
        <w:rPr>
          <w:rFonts w:ascii="Times New Roman" w:hAnsi="Times New Roman"/>
          <w:sz w:val="24"/>
          <w:szCs w:val="24"/>
          <w:lang w:val="sr-Cyrl-BA"/>
        </w:rPr>
        <w:t>тач</w:t>
      </w:r>
      <w:r w:rsidRPr="00EE4DB5">
        <w:rPr>
          <w:rFonts w:ascii="Times New Roman" w:hAnsi="Times New Roman"/>
          <w:sz w:val="24"/>
          <w:szCs w:val="24"/>
          <w:lang w:val="sr-Cyrl-BA"/>
        </w:rPr>
        <w:t>ке у простору и времену постоји однос константне фазе осциловања,</w:t>
      </w:r>
    </w:p>
    <w:p w14:paraId="71CB6E1F" w14:textId="7C63AF24" w:rsidR="00090966" w:rsidRPr="00EE4DB5" w:rsidRDefault="00090966" w:rsidP="007D79C0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ласер је извор нејонизујућег зрачења</w:t>
      </w:r>
      <w:r w:rsidR="004047E2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који емитује усмје</w:t>
      </w:r>
      <w:r w:rsidR="00046830" w:rsidRPr="00EE4DB5">
        <w:rPr>
          <w:rFonts w:ascii="Times New Roman" w:hAnsi="Times New Roman"/>
          <w:sz w:val="24"/>
          <w:szCs w:val="24"/>
          <w:lang w:val="sr-Cyrl-BA"/>
        </w:rPr>
        <w:t>рено кохерентно електромагнетно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зрачење у идеалним условима на једној фреквенцији, а </w:t>
      </w:r>
      <w:r w:rsidR="008B0CEB" w:rsidRPr="00EE4DB5">
        <w:rPr>
          <w:rFonts w:ascii="Times New Roman" w:hAnsi="Times New Roman"/>
          <w:sz w:val="24"/>
          <w:szCs w:val="24"/>
          <w:lang w:val="sr-Cyrl-BA"/>
        </w:rPr>
        <w:t>стварно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у уском појасу фреквенција у оптичком подручју,</w:t>
      </w:r>
    </w:p>
    <w:p w14:paraId="295C9CE8" w14:textId="7E24FF39" w:rsidR="00090966" w:rsidRPr="00EE4DB5" w:rsidRDefault="00090966" w:rsidP="007D79C0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оператер или руковалац је лице које ради са изворима или надгледа р</w:t>
      </w:r>
      <w:r w:rsidR="008A060E" w:rsidRPr="00EE4DB5">
        <w:rPr>
          <w:rFonts w:ascii="Times New Roman" w:hAnsi="Times New Roman"/>
          <w:sz w:val="24"/>
          <w:szCs w:val="24"/>
          <w:lang w:val="sr-Cyrl-BA"/>
        </w:rPr>
        <w:t>ад извора нејонизујућих зрачења,</w:t>
      </w:r>
    </w:p>
    <w:p w14:paraId="49F675F5" w14:textId="0AD83494" w:rsidR="00090966" w:rsidRPr="00EE4DB5" w:rsidRDefault="00090966" w:rsidP="007D79C0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з</w:t>
      </w:r>
      <w:r w:rsidR="00BF190C" w:rsidRPr="00EE4DB5">
        <w:rPr>
          <w:rFonts w:ascii="Times New Roman" w:hAnsi="Times New Roman"/>
          <w:sz w:val="24"/>
          <w:szCs w:val="24"/>
          <w:lang w:val="sr-Cyrl-BA"/>
        </w:rPr>
        <w:t>аштита од нејонизујућих зрачења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8A060E" w:rsidRPr="00EE4DB5">
        <w:rPr>
          <w:rFonts w:ascii="Times New Roman" w:hAnsi="Times New Roman"/>
          <w:sz w:val="24"/>
          <w:szCs w:val="24"/>
          <w:lang w:val="sr-Cyrl-BA"/>
        </w:rPr>
        <w:t>је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 скуп мјера  и поступака  којима  се  спречава  штетно  дејство нејонизуј</w:t>
      </w:r>
      <w:r w:rsidR="008A060E" w:rsidRPr="00EE4DB5">
        <w:rPr>
          <w:rFonts w:ascii="Times New Roman" w:hAnsi="Times New Roman"/>
          <w:sz w:val="24"/>
          <w:szCs w:val="24"/>
          <w:lang w:val="sr-Cyrl-BA"/>
        </w:rPr>
        <w:t>ућих зрачења у животној средини,</w:t>
      </w:r>
    </w:p>
    <w:p w14:paraId="0F1825B4" w14:textId="6766ED5B" w:rsidR="00DF61C3" w:rsidRPr="00EE4DB5" w:rsidRDefault="00B46043" w:rsidP="007D79C0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г</w:t>
      </w:r>
      <w:r w:rsidR="00613A74" w:rsidRPr="00EE4DB5">
        <w:rPr>
          <w:rFonts w:ascii="Times New Roman" w:hAnsi="Times New Roman"/>
          <w:sz w:val="24"/>
          <w:szCs w:val="24"/>
          <w:lang w:val="sr-Cyrl-BA"/>
        </w:rPr>
        <w:t xml:space="preserve">ранична вриједност </w:t>
      </w:r>
      <w:r w:rsidR="00DF61C3" w:rsidRPr="00EE4DB5">
        <w:rPr>
          <w:rFonts w:ascii="Times New Roman" w:hAnsi="Times New Roman"/>
          <w:sz w:val="24"/>
          <w:szCs w:val="24"/>
          <w:lang w:val="sr-Cyrl-BA"/>
        </w:rPr>
        <w:t>излага</w:t>
      </w:r>
      <w:r w:rsidR="00A31A95" w:rsidRPr="00EE4DB5">
        <w:rPr>
          <w:rFonts w:ascii="Times New Roman" w:hAnsi="Times New Roman"/>
          <w:sz w:val="24"/>
          <w:szCs w:val="24"/>
          <w:lang w:val="sr-Cyrl-BA"/>
        </w:rPr>
        <w:t>ња нејонизујућим зрачењима јесте</w:t>
      </w:r>
      <w:r w:rsidR="00DF61C3" w:rsidRPr="00EE4DB5">
        <w:rPr>
          <w:rFonts w:ascii="Times New Roman" w:hAnsi="Times New Roman"/>
          <w:sz w:val="24"/>
          <w:szCs w:val="24"/>
          <w:lang w:val="sr-Cyrl-BA"/>
        </w:rPr>
        <w:t xml:space="preserve"> максимално дозвољена вриједност </w:t>
      </w:r>
      <w:r w:rsidR="00613A74" w:rsidRPr="00EE4DB5">
        <w:rPr>
          <w:rFonts w:ascii="Times New Roman" w:hAnsi="Times New Roman"/>
          <w:sz w:val="24"/>
          <w:szCs w:val="24"/>
          <w:lang w:val="sr-Cyrl-BA"/>
        </w:rPr>
        <w:t>нивоа</w:t>
      </w:r>
      <w:r w:rsidR="00DF61C3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13A74" w:rsidRPr="00EE4DB5">
        <w:rPr>
          <w:rFonts w:ascii="Times New Roman" w:hAnsi="Times New Roman"/>
          <w:sz w:val="24"/>
          <w:szCs w:val="24"/>
          <w:lang w:val="sr-Cyrl-BA"/>
        </w:rPr>
        <w:t xml:space="preserve">нејонизујућег зрачења </w:t>
      </w:r>
      <w:r w:rsidR="00DF61C3" w:rsidRPr="00EE4DB5">
        <w:rPr>
          <w:rFonts w:ascii="Times New Roman" w:hAnsi="Times New Roman"/>
          <w:sz w:val="24"/>
          <w:szCs w:val="24"/>
          <w:lang w:val="sr-Cyrl-BA"/>
        </w:rPr>
        <w:t xml:space="preserve">која је одређена стандардом или </w:t>
      </w:r>
      <w:r w:rsidR="00DF61C3" w:rsidRPr="00EE4DB5">
        <w:rPr>
          <w:rFonts w:ascii="Times New Roman" w:hAnsi="Times New Roman"/>
          <w:sz w:val="24"/>
          <w:szCs w:val="24"/>
          <w:lang w:val="sr-Cyrl-BA"/>
        </w:rPr>
        <w:lastRenderedPageBreak/>
        <w:t>другим прописом</w:t>
      </w:r>
      <w:r w:rsidR="001A4CD4" w:rsidRPr="00EE4DB5">
        <w:rPr>
          <w:rFonts w:ascii="Times New Roman" w:hAnsi="Times New Roman"/>
          <w:sz w:val="24"/>
          <w:szCs w:val="24"/>
          <w:lang w:val="sr-Cyrl-BA"/>
        </w:rPr>
        <w:t xml:space="preserve"> и </w:t>
      </w:r>
      <w:r w:rsidR="00737BF4" w:rsidRPr="00EE4DB5">
        <w:rPr>
          <w:rFonts w:ascii="Times New Roman" w:hAnsi="Times New Roman"/>
          <w:sz w:val="24"/>
          <w:szCs w:val="24"/>
          <w:lang w:val="sr-Cyrl-BA"/>
        </w:rPr>
        <w:t>т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а граница се </w:t>
      </w:r>
      <w:r w:rsidR="00FD2C2A" w:rsidRPr="00EE4DB5">
        <w:rPr>
          <w:rFonts w:ascii="Times New Roman" w:hAnsi="Times New Roman"/>
          <w:sz w:val="24"/>
          <w:szCs w:val="24"/>
          <w:lang w:val="sr-Cyrl-BA"/>
        </w:rPr>
        <w:t xml:space="preserve">не </w:t>
      </w:r>
      <w:r w:rsidR="00167B78" w:rsidRPr="00EE4DB5">
        <w:rPr>
          <w:rFonts w:ascii="Times New Roman" w:hAnsi="Times New Roman"/>
          <w:sz w:val="24"/>
          <w:szCs w:val="24"/>
          <w:lang w:val="sr-Cyrl-BA"/>
        </w:rPr>
        <w:t>односи на пацијенте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у здравственим установама</w:t>
      </w:r>
      <w:r w:rsidR="00A218C2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на којима се примјењује контролисана медицинска терапија или диј</w:t>
      </w:r>
      <w:r w:rsidR="00BD3277" w:rsidRPr="00EE4DB5">
        <w:rPr>
          <w:rFonts w:ascii="Times New Roman" w:hAnsi="Times New Roman"/>
          <w:sz w:val="24"/>
          <w:szCs w:val="24"/>
          <w:lang w:val="sr-Cyrl-BA"/>
        </w:rPr>
        <w:t>а</w:t>
      </w:r>
      <w:r w:rsidR="008A060E" w:rsidRPr="00EE4DB5">
        <w:rPr>
          <w:rFonts w:ascii="Times New Roman" w:hAnsi="Times New Roman"/>
          <w:sz w:val="24"/>
          <w:szCs w:val="24"/>
          <w:lang w:val="sr-Cyrl-BA"/>
        </w:rPr>
        <w:t>гностички поступак,</w:t>
      </w:r>
    </w:p>
    <w:p w14:paraId="2C6B1ADF" w14:textId="063FA8AF" w:rsidR="00F11C2D" w:rsidRPr="00EE4DB5" w:rsidRDefault="00F11C2D" w:rsidP="007D79C0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зона опасног зрачења</w:t>
      </w:r>
      <w:r w:rsidR="00B923F7" w:rsidRPr="00EE4DB5">
        <w:rPr>
          <w:rFonts w:ascii="Times New Roman" w:hAnsi="Times New Roman"/>
          <w:sz w:val="24"/>
          <w:szCs w:val="24"/>
          <w:lang w:val="sr-Cyrl-BA"/>
        </w:rPr>
        <w:t xml:space="preserve"> је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простор око извора нејонизујућег зрачења у коме интензитет нејонизујућ</w:t>
      </w:r>
      <w:r w:rsidR="003552AE" w:rsidRPr="00EE4DB5">
        <w:rPr>
          <w:rFonts w:ascii="Times New Roman" w:hAnsi="Times New Roman"/>
          <w:sz w:val="24"/>
          <w:szCs w:val="24"/>
          <w:lang w:val="sr-Cyrl-BA"/>
        </w:rPr>
        <w:t xml:space="preserve">ег зрачења прелази прописане </w:t>
      </w:r>
      <w:r w:rsidR="00613A74" w:rsidRPr="00EE4DB5">
        <w:rPr>
          <w:rFonts w:ascii="Times New Roman" w:hAnsi="Times New Roman"/>
          <w:sz w:val="24"/>
          <w:szCs w:val="24"/>
          <w:lang w:val="sr-Cyrl-BA"/>
        </w:rPr>
        <w:t>граничне вриједности излагања</w:t>
      </w:r>
      <w:r w:rsidR="008A060E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23F2A47F" w14:textId="732C931C" w:rsidR="00402786" w:rsidRPr="00EE4DB5" w:rsidRDefault="00402786" w:rsidP="007D79C0">
      <w:pPr>
        <w:numPr>
          <w:ilvl w:val="0"/>
          <w:numId w:val="4"/>
        </w:numPr>
        <w:tabs>
          <w:tab w:val="left" w:pos="1080"/>
        </w:tabs>
        <w:ind w:left="0" w:right="6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систематско испитивање нивоа нејонизујућег зрачења</w:t>
      </w:r>
      <w:r w:rsidR="00BF190C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94220" w:rsidRPr="00EE4DB5">
        <w:rPr>
          <w:rFonts w:ascii="Times New Roman" w:hAnsi="Times New Roman"/>
          <w:sz w:val="24"/>
          <w:szCs w:val="24"/>
          <w:lang w:val="sr-Cyrl-BA"/>
        </w:rPr>
        <w:t>је:</w:t>
      </w:r>
      <w:r w:rsidR="00356C3F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E4DB5">
        <w:rPr>
          <w:rFonts w:ascii="Times New Roman" w:hAnsi="Times New Roman"/>
          <w:sz w:val="24"/>
          <w:szCs w:val="24"/>
          <w:lang w:val="sr-Cyrl-BA"/>
        </w:rPr>
        <w:t>евидентирање свих значајних извора нејонизујућег зрачења</w:t>
      </w:r>
      <w:r w:rsidR="007273A8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82CA8" w:rsidRPr="00EE4DB5">
        <w:rPr>
          <w:rFonts w:ascii="Times New Roman" w:hAnsi="Times New Roman"/>
          <w:sz w:val="24"/>
          <w:szCs w:val="24"/>
          <w:lang w:val="sr-Cyrl-BA"/>
        </w:rPr>
        <w:t>по битним параметрима,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56C3F" w:rsidRPr="00EE4DB5">
        <w:rPr>
          <w:rFonts w:ascii="Times New Roman" w:hAnsi="Times New Roman"/>
          <w:sz w:val="24"/>
          <w:szCs w:val="24"/>
          <w:lang w:val="sr-Cyrl-BA"/>
        </w:rPr>
        <w:t>који се налазе у испитиваним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областима животне средине, мјерење нивоа електромагнетних поља </w:t>
      </w:r>
      <w:r w:rsidR="007273A8" w:rsidRPr="00EE4DB5">
        <w:rPr>
          <w:rFonts w:ascii="Times New Roman" w:hAnsi="Times New Roman"/>
          <w:sz w:val="24"/>
          <w:szCs w:val="24"/>
          <w:lang w:val="sr-Cyrl-BA"/>
        </w:rPr>
        <w:t>тих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извора нејонизујућег зрачења, прорачун просторне расподјеле емитоване електромагнетне енергије </w:t>
      </w:r>
      <w:r w:rsidR="00A218C2" w:rsidRPr="00EE4DB5">
        <w:rPr>
          <w:rFonts w:ascii="Times New Roman" w:hAnsi="Times New Roman"/>
          <w:sz w:val="24"/>
          <w:szCs w:val="24"/>
          <w:lang w:val="sr-Cyrl-BA"/>
        </w:rPr>
        <w:t>т</w:t>
      </w:r>
      <w:r w:rsidR="007273A8" w:rsidRPr="00EE4DB5">
        <w:rPr>
          <w:rFonts w:ascii="Times New Roman" w:hAnsi="Times New Roman"/>
          <w:sz w:val="24"/>
          <w:szCs w:val="24"/>
          <w:lang w:val="sr-Cyrl-BA"/>
        </w:rPr>
        <w:t xml:space="preserve">их 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извора и планираних извора нејонизујућег зрачења, поређење добијених резултата са важећим прописима, и </w:t>
      </w:r>
      <w:r w:rsidR="008C3AD4" w:rsidRPr="00EE4DB5">
        <w:rPr>
          <w:rFonts w:ascii="Times New Roman" w:hAnsi="Times New Roman"/>
          <w:sz w:val="24"/>
          <w:szCs w:val="24"/>
          <w:lang w:val="sr-Cyrl-BA"/>
        </w:rPr>
        <w:t xml:space="preserve">процјена и </w:t>
      </w:r>
      <w:r w:rsidRPr="00EE4DB5">
        <w:rPr>
          <w:rFonts w:ascii="Times New Roman" w:hAnsi="Times New Roman"/>
          <w:sz w:val="24"/>
          <w:szCs w:val="24"/>
          <w:lang w:val="sr-Cyrl-BA"/>
        </w:rPr>
        <w:t>давање мишљења о нивоу излагања људи електромагнетним пољима, у пре</w:t>
      </w:r>
      <w:r w:rsidR="008A060E" w:rsidRPr="00EE4DB5">
        <w:rPr>
          <w:rFonts w:ascii="Times New Roman" w:hAnsi="Times New Roman"/>
          <w:sz w:val="24"/>
          <w:szCs w:val="24"/>
          <w:lang w:val="sr-Cyrl-BA"/>
        </w:rPr>
        <w:t>дметној области животне средине,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2F5D4EB5" w14:textId="5FD08560" w:rsidR="00F749FF" w:rsidRPr="00EE4DB5" w:rsidRDefault="00936066" w:rsidP="007D79C0">
      <w:pPr>
        <w:numPr>
          <w:ilvl w:val="0"/>
          <w:numId w:val="4"/>
        </w:numPr>
        <w:tabs>
          <w:tab w:val="left" w:pos="1080"/>
        </w:tabs>
        <w:ind w:left="0" w:right="6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испитивање нивоа нејонизујућег зрачења је мјерење</w:t>
      </w:r>
      <w:r w:rsidR="00FC1184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67F8C" w:rsidRPr="00EE4DB5">
        <w:rPr>
          <w:rFonts w:ascii="Times New Roman" w:hAnsi="Times New Roman"/>
          <w:sz w:val="24"/>
          <w:szCs w:val="24"/>
          <w:lang w:val="sr-Cyrl-BA"/>
        </w:rPr>
        <w:t>по потреби</w:t>
      </w:r>
      <w:r w:rsidR="00A218C2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="00967F8C" w:rsidRPr="00EE4DB5">
        <w:rPr>
          <w:rFonts w:ascii="Times New Roman" w:hAnsi="Times New Roman"/>
          <w:sz w:val="24"/>
          <w:szCs w:val="24"/>
          <w:lang w:val="sr-Cyrl-BA"/>
        </w:rPr>
        <w:t xml:space="preserve"> и прорачун 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параметара </w:t>
      </w:r>
      <w:r w:rsidR="006278BA" w:rsidRPr="00EE4DB5">
        <w:rPr>
          <w:rFonts w:ascii="Times New Roman" w:hAnsi="Times New Roman"/>
          <w:sz w:val="24"/>
          <w:szCs w:val="24"/>
          <w:lang w:val="sr-Cyrl-BA"/>
        </w:rPr>
        <w:t>нејонизујућег зрачења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значајних </w:t>
      </w:r>
      <w:r w:rsidR="00C33EF4" w:rsidRPr="00EE4DB5">
        <w:rPr>
          <w:rFonts w:ascii="Times New Roman" w:hAnsi="Times New Roman"/>
          <w:sz w:val="24"/>
          <w:szCs w:val="24"/>
          <w:lang w:val="sr-Cyrl-BA"/>
        </w:rPr>
        <w:t>извора нејонизујућег зрачења 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одређеним областима животне средине, поређење добијених резултата са важећим прописима</w:t>
      </w:r>
      <w:r w:rsidR="000C0DAA" w:rsidRPr="00EE4DB5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8C3AD4" w:rsidRPr="00EE4DB5">
        <w:rPr>
          <w:rFonts w:ascii="Times New Roman" w:hAnsi="Times New Roman"/>
          <w:sz w:val="24"/>
          <w:szCs w:val="24"/>
          <w:lang w:val="sr-Cyrl-BA"/>
        </w:rPr>
        <w:t xml:space="preserve">процјена и 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давање мишљења о нивоу излагања људи </w:t>
      </w:r>
      <w:r w:rsidR="006278BA" w:rsidRPr="00EE4DB5">
        <w:rPr>
          <w:rFonts w:ascii="Times New Roman" w:hAnsi="Times New Roman"/>
          <w:sz w:val="24"/>
          <w:szCs w:val="24"/>
          <w:lang w:val="sr-Cyrl-BA"/>
        </w:rPr>
        <w:t>нејонизујућим зрачењима</w:t>
      </w:r>
      <w:r w:rsidR="008A060E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5D99A0E5" w14:textId="15C63C98" w:rsidR="00EF64B3" w:rsidRPr="00EE4DB5" w:rsidRDefault="004E576F" w:rsidP="007D79C0">
      <w:pPr>
        <w:numPr>
          <w:ilvl w:val="0"/>
          <w:numId w:val="4"/>
        </w:numPr>
        <w:tabs>
          <w:tab w:val="left" w:pos="1080"/>
        </w:tabs>
        <w:ind w:left="0" w:right="6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нови извор је извор нејонизујућег зрачења који на дан ступања на снагу овог закона није имао дозволу за рад према прописима који су важили прије ступања на снагу овог закона, а новим се сматра и извор нејонизујућег зрачења након реконструкције,</w:t>
      </w:r>
    </w:p>
    <w:p w14:paraId="3BA54CE6" w14:textId="46F67044" w:rsidR="00D91E84" w:rsidRPr="00EE4DB5" w:rsidRDefault="00090966" w:rsidP="007D79C0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реконструкција извора </w:t>
      </w:r>
      <w:r w:rsidR="000F3881" w:rsidRPr="00EE4DB5">
        <w:rPr>
          <w:rFonts w:ascii="Times New Roman" w:hAnsi="Times New Roman"/>
          <w:sz w:val="24"/>
          <w:szCs w:val="24"/>
          <w:lang w:val="sr-Cyrl-BA"/>
        </w:rPr>
        <w:t>нејонизујућег зрачења и објекта са извором нејонизујућег зрачења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је сваки захват којим се битно мијењају основне техничке карактеристике,</w:t>
      </w:r>
      <w:r w:rsidR="000F3881" w:rsidRPr="00EE4DB5">
        <w:rPr>
          <w:rFonts w:ascii="Times New Roman" w:hAnsi="Times New Roman"/>
          <w:sz w:val="24"/>
          <w:szCs w:val="24"/>
          <w:lang w:val="sr-Cyrl-BA"/>
        </w:rPr>
        <w:t xml:space="preserve"> начин рада, снага или положај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извора, а посљедиц</w:t>
      </w:r>
      <w:r w:rsidR="004B2ED2" w:rsidRPr="00EE4DB5">
        <w:rPr>
          <w:rFonts w:ascii="Times New Roman" w:hAnsi="Times New Roman"/>
          <w:sz w:val="24"/>
          <w:szCs w:val="24"/>
          <w:lang w:val="sr-Cyrl-BA"/>
        </w:rPr>
        <w:t>а тога је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91E84" w:rsidRPr="00EE4DB5">
        <w:rPr>
          <w:rFonts w:ascii="Times New Roman" w:hAnsi="Times New Roman"/>
          <w:sz w:val="24"/>
          <w:szCs w:val="24"/>
          <w:lang w:val="sr-Cyrl-BA"/>
        </w:rPr>
        <w:t>значајн</w:t>
      </w:r>
      <w:r w:rsidR="004B2ED2" w:rsidRPr="00EE4DB5">
        <w:rPr>
          <w:rFonts w:ascii="Times New Roman" w:hAnsi="Times New Roman"/>
          <w:sz w:val="24"/>
          <w:szCs w:val="24"/>
          <w:lang w:val="sr-Cyrl-BA"/>
        </w:rPr>
        <w:t>а</w:t>
      </w:r>
      <w:r w:rsidR="00D91E84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E4DB5">
        <w:rPr>
          <w:rFonts w:ascii="Times New Roman" w:hAnsi="Times New Roman"/>
          <w:sz w:val="24"/>
          <w:szCs w:val="24"/>
          <w:lang w:val="sr-Cyrl-BA"/>
        </w:rPr>
        <w:t>промјен</w:t>
      </w:r>
      <w:r w:rsidR="004B2ED2" w:rsidRPr="00EE4DB5">
        <w:rPr>
          <w:rFonts w:ascii="Times New Roman" w:hAnsi="Times New Roman"/>
          <w:sz w:val="24"/>
          <w:szCs w:val="24"/>
          <w:lang w:val="sr-Cyrl-BA"/>
        </w:rPr>
        <w:t>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нивоа или врст</w:t>
      </w:r>
      <w:r w:rsidR="00425FFD" w:rsidRPr="00EE4DB5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2D38E2" w:rsidRPr="00EE4DB5">
        <w:rPr>
          <w:rFonts w:ascii="Times New Roman" w:hAnsi="Times New Roman"/>
          <w:sz w:val="24"/>
          <w:szCs w:val="24"/>
          <w:lang w:val="sr-Cyrl-BA"/>
        </w:rPr>
        <w:t>поља</w:t>
      </w:r>
      <w:r w:rsidR="00DC0368" w:rsidRPr="00EE4DB5">
        <w:rPr>
          <w:rFonts w:ascii="Times New Roman" w:hAnsi="Times New Roman"/>
          <w:sz w:val="24"/>
          <w:szCs w:val="24"/>
          <w:lang w:val="sr-Cyrl-BA"/>
        </w:rPr>
        <w:t xml:space="preserve"> нејонизујућег зрачења</w:t>
      </w:r>
      <w:r w:rsidR="008A060E" w:rsidRPr="00EE4DB5">
        <w:rPr>
          <w:rFonts w:ascii="Times New Roman" w:hAnsi="Times New Roman"/>
          <w:sz w:val="24"/>
          <w:szCs w:val="24"/>
          <w:lang w:val="sr-Cyrl-BA"/>
        </w:rPr>
        <w:t xml:space="preserve"> извора,</w:t>
      </w:r>
    </w:p>
    <w:p w14:paraId="032A33AE" w14:textId="0CCDC43D" w:rsidR="00F42B5B" w:rsidRPr="00EE4DB5" w:rsidRDefault="00F42B5B" w:rsidP="007D79C0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мониторинг</w:t>
      </w:r>
      <w:r w:rsidR="00DC0368" w:rsidRPr="00EE4DB5">
        <w:rPr>
          <w:rFonts w:ascii="Times New Roman" w:hAnsi="Times New Roman"/>
          <w:sz w:val="24"/>
          <w:szCs w:val="24"/>
          <w:lang w:val="sr-Cyrl-BA"/>
        </w:rPr>
        <w:t xml:space="preserve"> извора електромагнетних поља је 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организовано испитивање нивоа нејонизујућег зрачења </w:t>
      </w:r>
      <w:r w:rsidR="00B7229A" w:rsidRPr="00EE4DB5">
        <w:rPr>
          <w:rFonts w:ascii="Times New Roman" w:hAnsi="Times New Roman"/>
          <w:sz w:val="24"/>
          <w:szCs w:val="24"/>
          <w:lang w:val="sr-Cyrl-BA"/>
        </w:rPr>
        <w:t xml:space="preserve">извора електромагнетних поља 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ради </w:t>
      </w:r>
      <w:r w:rsidR="00261394" w:rsidRPr="00EE4DB5">
        <w:rPr>
          <w:rFonts w:ascii="Times New Roman" w:hAnsi="Times New Roman"/>
          <w:sz w:val="24"/>
          <w:szCs w:val="24"/>
          <w:lang w:val="sr-Cyrl-BA"/>
        </w:rPr>
        <w:t xml:space="preserve">праћења </w:t>
      </w:r>
      <w:r w:rsidR="00284A41" w:rsidRPr="00EE4DB5">
        <w:rPr>
          <w:rFonts w:ascii="Times New Roman" w:hAnsi="Times New Roman"/>
          <w:sz w:val="24"/>
          <w:szCs w:val="24"/>
          <w:lang w:val="sr-Cyrl-BA"/>
        </w:rPr>
        <w:t>параметара рада</w:t>
      </w:r>
      <w:r w:rsidRPr="00EE4DB5">
        <w:rPr>
          <w:rFonts w:ascii="Times New Roman" w:hAnsi="Times New Roman"/>
          <w:sz w:val="24"/>
          <w:szCs w:val="24"/>
          <w:lang w:val="sr-Cyrl-BA"/>
        </w:rPr>
        <w:t>, утврђивања опасности, обавјештавања и предузимања мјера заштите од нејонизујућих зрачења</w:t>
      </w:r>
      <w:r w:rsidR="00271209"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5BF26556" w14:textId="66BAB15E" w:rsidR="002E7735" w:rsidRPr="00EE4DB5" w:rsidRDefault="002E7735" w:rsidP="00824C57">
      <w:pPr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D0AC549" w14:textId="0B01B7BC" w:rsidR="002E7735" w:rsidRPr="00EE4DB5" w:rsidRDefault="002E7735" w:rsidP="00824C57">
      <w:pPr>
        <w:pStyle w:val="Default"/>
        <w:jc w:val="center"/>
        <w:rPr>
          <w:color w:val="auto"/>
          <w:lang w:val="sr-Cyrl-BA"/>
        </w:rPr>
      </w:pPr>
      <w:r w:rsidRPr="00EE4DB5">
        <w:rPr>
          <w:color w:val="auto"/>
          <w:lang w:val="sr-Cyrl-BA"/>
        </w:rPr>
        <w:t>Члан 4.</w:t>
      </w:r>
    </w:p>
    <w:p w14:paraId="04924740" w14:textId="77777777" w:rsidR="00BF4878" w:rsidRPr="00EE4DB5" w:rsidRDefault="00BF4878" w:rsidP="00824C57">
      <w:pPr>
        <w:pStyle w:val="Default"/>
        <w:jc w:val="center"/>
        <w:rPr>
          <w:color w:val="auto"/>
          <w:lang w:val="sr-Cyrl-BA"/>
        </w:rPr>
      </w:pPr>
    </w:p>
    <w:p w14:paraId="642854F1" w14:textId="77777777" w:rsidR="00FD79E1" w:rsidRPr="00EE4DB5" w:rsidRDefault="00FD79E1" w:rsidP="00FD79E1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 w:eastAsia="hi-IN"/>
        </w:rPr>
        <w:t>Граматички изрази употријебљени у овом закону за означавање мушког или женског рода подразумијевају оба пола.</w:t>
      </w:r>
    </w:p>
    <w:p w14:paraId="272CBC01" w14:textId="1C30A694" w:rsidR="0081670E" w:rsidRPr="00EE4DB5" w:rsidRDefault="0081670E" w:rsidP="00824C57">
      <w:pPr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DFB9C56" w14:textId="4891F810" w:rsidR="00615DFA" w:rsidRPr="00EE4DB5" w:rsidRDefault="00DC0368" w:rsidP="00824C57">
      <w:pPr>
        <w:ind w:firstLine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E4DB5">
        <w:rPr>
          <w:rFonts w:ascii="Times New Roman" w:hAnsi="Times New Roman"/>
          <w:b/>
          <w:sz w:val="24"/>
          <w:szCs w:val="24"/>
          <w:lang w:val="sr-Cyrl-BA"/>
        </w:rPr>
        <w:t xml:space="preserve">ГЛАВА </w:t>
      </w:r>
      <w:r w:rsidR="00604EFD" w:rsidRPr="00EE4DB5">
        <w:rPr>
          <w:rFonts w:ascii="Times New Roman" w:hAnsi="Times New Roman"/>
          <w:b/>
          <w:sz w:val="24"/>
          <w:szCs w:val="24"/>
          <w:lang w:val="sr-Cyrl-BA"/>
        </w:rPr>
        <w:t>II</w:t>
      </w:r>
    </w:p>
    <w:p w14:paraId="19A93350" w14:textId="6A8D9556" w:rsidR="008609B9" w:rsidRPr="00EE4DB5" w:rsidRDefault="00484A38" w:rsidP="00824C57">
      <w:pPr>
        <w:ind w:firstLine="0"/>
        <w:jc w:val="both"/>
        <w:rPr>
          <w:rFonts w:ascii="Times New Roman" w:hAnsi="Times New Roman"/>
          <w:b/>
          <w:noProof/>
          <w:sz w:val="24"/>
          <w:szCs w:val="24"/>
          <w:lang w:val="sr-Cyrl-BA"/>
        </w:rPr>
      </w:pPr>
      <w:r w:rsidRPr="00EE4DB5">
        <w:rPr>
          <w:rFonts w:ascii="Times New Roman" w:hAnsi="Times New Roman"/>
          <w:b/>
          <w:noProof/>
          <w:sz w:val="24"/>
          <w:szCs w:val="24"/>
          <w:lang w:val="sr-Cyrl-BA"/>
        </w:rPr>
        <w:t>МЈЕРЕ</w:t>
      </w:r>
      <w:r w:rsidR="00C1532B" w:rsidRPr="00EE4DB5">
        <w:rPr>
          <w:rFonts w:ascii="Times New Roman" w:hAnsi="Times New Roman"/>
          <w:b/>
          <w:noProof/>
          <w:sz w:val="24"/>
          <w:szCs w:val="24"/>
          <w:lang w:val="sr-Cyrl-BA"/>
        </w:rPr>
        <w:t xml:space="preserve"> </w:t>
      </w:r>
      <w:r w:rsidR="00C24F1E" w:rsidRPr="00EE4DB5">
        <w:rPr>
          <w:rFonts w:ascii="Times New Roman" w:hAnsi="Times New Roman"/>
          <w:b/>
          <w:noProof/>
          <w:sz w:val="24"/>
          <w:szCs w:val="24"/>
          <w:lang w:val="sr-Cyrl-BA"/>
        </w:rPr>
        <w:t>ЗАШТИТЕ ОД ДЈЕЛОВАЊА НЕЈОНИЗУЈУЋИХ ЗРАЧЕЊА</w:t>
      </w:r>
    </w:p>
    <w:p w14:paraId="3CFE20AE" w14:textId="77777777" w:rsidR="008609B9" w:rsidRPr="00EE4DB5" w:rsidRDefault="008609B9" w:rsidP="00824C57">
      <w:pPr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1CF0497" w14:textId="2A6C30A7" w:rsidR="00090966" w:rsidRPr="00EE4DB5" w:rsidRDefault="00554044" w:rsidP="00824C57">
      <w:pPr>
        <w:pStyle w:val="Default"/>
        <w:jc w:val="center"/>
        <w:rPr>
          <w:color w:val="auto"/>
          <w:lang w:val="sr-Cyrl-BA"/>
        </w:rPr>
      </w:pPr>
      <w:r w:rsidRPr="00EE4DB5">
        <w:rPr>
          <w:color w:val="auto"/>
          <w:lang w:val="sr-Cyrl-BA"/>
        </w:rPr>
        <w:t>Члан 5</w:t>
      </w:r>
      <w:r w:rsidR="00090966" w:rsidRPr="00EE4DB5">
        <w:rPr>
          <w:color w:val="auto"/>
          <w:lang w:val="sr-Cyrl-BA"/>
        </w:rPr>
        <w:t>.</w:t>
      </w:r>
    </w:p>
    <w:p w14:paraId="13933829" w14:textId="77777777" w:rsidR="001D4569" w:rsidRPr="00EE4DB5" w:rsidRDefault="001D4569" w:rsidP="00824C57">
      <w:pPr>
        <w:pStyle w:val="Default"/>
        <w:jc w:val="center"/>
        <w:rPr>
          <w:color w:val="auto"/>
          <w:lang w:val="sr-Cyrl-BA"/>
        </w:rPr>
      </w:pPr>
    </w:p>
    <w:p w14:paraId="6BD81CE3" w14:textId="1F833125" w:rsidR="00220BCE" w:rsidRPr="00EE4DB5" w:rsidRDefault="00220BCE" w:rsidP="007D79C0">
      <w:pPr>
        <w:pStyle w:val="ListParagraph"/>
        <w:numPr>
          <w:ilvl w:val="0"/>
          <w:numId w:val="16"/>
        </w:numPr>
        <w:tabs>
          <w:tab w:val="left" w:pos="1080"/>
        </w:tabs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Нејонизујуће зрачење</w:t>
      </w:r>
      <w:r w:rsidR="004B2ED2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E4DB5">
        <w:rPr>
          <w:rFonts w:ascii="Times New Roman" w:hAnsi="Times New Roman"/>
          <w:sz w:val="24"/>
          <w:szCs w:val="24"/>
          <w:lang w:val="sr-Cyrl-BA"/>
        </w:rPr>
        <w:t>су електромагнетна поља и електромагнетни таласи фреквенције ниже од 3.000.000 GHz или ултразвук фреквенције већe од 20 kHz</w:t>
      </w:r>
      <w:r w:rsidR="004B2ED2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који у интеракцији с материјом не стварају јоне.</w:t>
      </w:r>
    </w:p>
    <w:p w14:paraId="01D823F4" w14:textId="3B300D31" w:rsidR="00220BCE" w:rsidRPr="00EE4DB5" w:rsidRDefault="00220BCE" w:rsidP="007D79C0">
      <w:pPr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Извор нејонизујућег зрачења је сваки уређај, </w:t>
      </w:r>
      <w:r w:rsidR="00FE2CED" w:rsidRPr="00EE4DB5">
        <w:rPr>
          <w:rFonts w:ascii="Times New Roman" w:hAnsi="Times New Roman"/>
          <w:sz w:val="24"/>
          <w:szCs w:val="24"/>
          <w:lang w:val="sr-Cyrl-BA"/>
        </w:rPr>
        <w:t xml:space="preserve">постројење или </w:t>
      </w:r>
      <w:r w:rsidR="00DF2B39">
        <w:rPr>
          <w:rFonts w:ascii="Times New Roman" w:hAnsi="Times New Roman"/>
          <w:sz w:val="24"/>
          <w:szCs w:val="24"/>
          <w:lang w:val="sr-Cyrl-BA"/>
        </w:rPr>
        <w:t>објекат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кој</w:t>
      </w:r>
      <w:r w:rsidR="00B53C35" w:rsidRPr="00EE4DB5">
        <w:rPr>
          <w:rFonts w:ascii="Times New Roman" w:hAnsi="Times New Roman"/>
          <w:sz w:val="24"/>
          <w:szCs w:val="24"/>
          <w:lang w:val="sr-Cyrl-BA"/>
        </w:rPr>
        <w:t>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емитуј</w:t>
      </w:r>
      <w:r w:rsidR="00B53C35" w:rsidRPr="00EE4DB5">
        <w:rPr>
          <w:rFonts w:ascii="Times New Roman" w:hAnsi="Times New Roman"/>
          <w:sz w:val="24"/>
          <w:szCs w:val="24"/>
          <w:lang w:val="sr-Cyrl-BA"/>
        </w:rPr>
        <w:t>е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нејонизујуће зрачењe</w:t>
      </w:r>
      <w:r w:rsidR="004B2ED2" w:rsidRPr="00EE4DB5">
        <w:rPr>
          <w:rFonts w:ascii="Times New Roman" w:hAnsi="Times New Roman"/>
          <w:sz w:val="24"/>
          <w:szCs w:val="24"/>
          <w:lang w:val="sr-Cyrl-BA"/>
        </w:rPr>
        <w:t>.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748BC38A" w14:textId="3E4BC34A" w:rsidR="00090966" w:rsidRPr="00EE4DB5" w:rsidRDefault="00090966" w:rsidP="007D79C0">
      <w:pPr>
        <w:pStyle w:val="Default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 xml:space="preserve">У спровођењу заштите од нејонизујућих зрачења, предузимају се сљедеће мјере: </w:t>
      </w:r>
    </w:p>
    <w:p w14:paraId="30D97D8B" w14:textId="41F7E76A" w:rsidR="00090966" w:rsidRPr="00EE4DB5" w:rsidRDefault="00090966" w:rsidP="007D79C0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 xml:space="preserve">прописивање </w:t>
      </w:r>
      <w:r w:rsidR="00587EEA" w:rsidRPr="00EE4DB5">
        <w:rPr>
          <w:color w:val="auto"/>
          <w:lang w:val="sr-Cyrl-BA"/>
        </w:rPr>
        <w:t xml:space="preserve">граничних вриједности </w:t>
      </w:r>
      <w:r w:rsidRPr="00EE4DB5">
        <w:rPr>
          <w:color w:val="auto"/>
          <w:lang w:val="sr-Cyrl-BA"/>
        </w:rPr>
        <w:t>излагања</w:t>
      </w:r>
      <w:r w:rsidR="00554044" w:rsidRPr="00EE4DB5">
        <w:rPr>
          <w:color w:val="auto"/>
          <w:lang w:val="sr-Cyrl-BA"/>
        </w:rPr>
        <w:t xml:space="preserve"> људи</w:t>
      </w:r>
      <w:r w:rsidR="00052D06" w:rsidRPr="00EE4DB5">
        <w:rPr>
          <w:color w:val="auto"/>
          <w:lang w:val="sr-Cyrl-BA"/>
        </w:rPr>
        <w:t xml:space="preserve"> нејонизујућим зрачењима,</w:t>
      </w:r>
    </w:p>
    <w:p w14:paraId="22B21371" w14:textId="30A9A640" w:rsidR="00090966" w:rsidRPr="00EE4DB5" w:rsidRDefault="00090966" w:rsidP="007D79C0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lastRenderedPageBreak/>
        <w:t>откривање присуства и одређивање нивоа и</w:t>
      </w:r>
      <w:r w:rsidR="00052D06" w:rsidRPr="00EE4DB5">
        <w:rPr>
          <w:color w:val="auto"/>
          <w:lang w:val="sr-Cyrl-BA"/>
        </w:rPr>
        <w:t>злагања нејонизујућим зрачењима,</w:t>
      </w:r>
      <w:r w:rsidRPr="00EE4DB5">
        <w:rPr>
          <w:color w:val="auto"/>
          <w:lang w:val="sr-Cyrl-BA"/>
        </w:rPr>
        <w:t xml:space="preserve"> </w:t>
      </w:r>
    </w:p>
    <w:p w14:paraId="24A096A4" w14:textId="019D7127" w:rsidR="00090966" w:rsidRPr="00EE4DB5" w:rsidRDefault="00090966" w:rsidP="007D79C0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 xml:space="preserve">одређивање услова за </w:t>
      </w:r>
      <w:r w:rsidR="00F11C2D" w:rsidRPr="00EE4DB5">
        <w:rPr>
          <w:color w:val="auto"/>
          <w:lang w:val="sr-Cyrl-BA"/>
        </w:rPr>
        <w:t>постављање и употребу</w:t>
      </w:r>
      <w:r w:rsidR="00052D06" w:rsidRPr="00EE4DB5">
        <w:rPr>
          <w:color w:val="auto"/>
          <w:lang w:val="sr-Cyrl-BA"/>
        </w:rPr>
        <w:t xml:space="preserve"> извора нејонизујућих зрачења,</w:t>
      </w:r>
    </w:p>
    <w:p w14:paraId="3FBFDB15" w14:textId="1ED75CA2" w:rsidR="00090966" w:rsidRPr="00EE4DB5" w:rsidRDefault="00090966" w:rsidP="007D79C0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>обезбјеђивање организационих, техничких, финансијских и других услова за спровођење заштите од нејонизују</w:t>
      </w:r>
      <w:r w:rsidR="00052D06" w:rsidRPr="00EE4DB5">
        <w:rPr>
          <w:color w:val="auto"/>
          <w:lang w:val="sr-Cyrl-BA"/>
        </w:rPr>
        <w:t>ћих зрачења,</w:t>
      </w:r>
    </w:p>
    <w:p w14:paraId="3E4495BD" w14:textId="345D8832" w:rsidR="00090966" w:rsidRPr="00EE4DB5" w:rsidRDefault="00090966" w:rsidP="007D79C0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>вођење</w:t>
      </w:r>
      <w:r w:rsidR="00D91E84" w:rsidRPr="00EE4DB5">
        <w:rPr>
          <w:color w:val="auto"/>
          <w:lang w:val="sr-Cyrl-BA"/>
        </w:rPr>
        <w:t xml:space="preserve"> </w:t>
      </w:r>
      <w:r w:rsidRPr="00EE4DB5">
        <w:rPr>
          <w:color w:val="auto"/>
          <w:lang w:val="sr-Cyrl-BA"/>
        </w:rPr>
        <w:t>евиденције о изворима нејонизујућих зрачења</w:t>
      </w:r>
      <w:r w:rsidR="00052D06" w:rsidRPr="00EE4DB5">
        <w:rPr>
          <w:color w:val="auto"/>
          <w:lang w:val="sr-Cyrl-BA"/>
        </w:rPr>
        <w:t>,</w:t>
      </w:r>
      <w:r w:rsidRPr="00EE4DB5">
        <w:rPr>
          <w:color w:val="auto"/>
          <w:lang w:val="sr-Cyrl-BA"/>
        </w:rPr>
        <w:t xml:space="preserve"> </w:t>
      </w:r>
    </w:p>
    <w:p w14:paraId="683136B8" w14:textId="77287F84" w:rsidR="00090966" w:rsidRPr="00EE4DB5" w:rsidRDefault="00090966" w:rsidP="007D79C0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>означавање извора нејонизујућих зрачења</w:t>
      </w:r>
      <w:r w:rsidR="00420531" w:rsidRPr="00EE4DB5">
        <w:rPr>
          <w:color w:val="auto"/>
          <w:lang w:val="sr-Cyrl-BA"/>
        </w:rPr>
        <w:t xml:space="preserve"> и зоне опасног зрачења</w:t>
      </w:r>
      <w:r w:rsidR="00037ED3" w:rsidRPr="00EE4DB5">
        <w:rPr>
          <w:color w:val="auto"/>
          <w:lang w:val="sr-Cyrl-BA"/>
        </w:rPr>
        <w:t>,</w:t>
      </w:r>
    </w:p>
    <w:p w14:paraId="430D207D" w14:textId="3EF81FE1" w:rsidR="008E3D62" w:rsidRPr="00EE4DB5" w:rsidRDefault="008E3D62" w:rsidP="007D79C0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>о</w:t>
      </w:r>
      <w:r w:rsidR="002E0A26" w:rsidRPr="00EE4DB5">
        <w:rPr>
          <w:color w:val="auto"/>
          <w:lang w:val="sr-Cyrl-BA"/>
        </w:rPr>
        <w:t>немогућавање</w:t>
      </w:r>
      <w:r w:rsidRPr="00EE4DB5">
        <w:rPr>
          <w:color w:val="auto"/>
          <w:lang w:val="sr-Cyrl-BA"/>
        </w:rPr>
        <w:t xml:space="preserve"> приступа зонама </w:t>
      </w:r>
      <w:r w:rsidR="007048FF" w:rsidRPr="00EE4DB5">
        <w:rPr>
          <w:color w:val="auto"/>
          <w:lang w:val="sr-Cyrl-BA"/>
        </w:rPr>
        <w:t>опасног зрачења</w:t>
      </w:r>
      <w:r w:rsidR="00052D06" w:rsidRPr="00EE4DB5">
        <w:rPr>
          <w:color w:val="auto"/>
          <w:lang w:val="sr-Cyrl-BA"/>
        </w:rPr>
        <w:t>,</w:t>
      </w:r>
    </w:p>
    <w:p w14:paraId="69A4279C" w14:textId="0DECD996" w:rsidR="00090966" w:rsidRPr="00EE4DB5" w:rsidRDefault="00090966" w:rsidP="007D79C0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 xml:space="preserve">спровођење контроле и </w:t>
      </w:r>
      <w:r w:rsidR="0058720E" w:rsidRPr="00EE4DB5">
        <w:rPr>
          <w:color w:val="auto"/>
          <w:lang w:val="sr-Cyrl-BA"/>
        </w:rPr>
        <w:t>обез</w:t>
      </w:r>
      <w:r w:rsidR="00052D06" w:rsidRPr="00EE4DB5">
        <w:rPr>
          <w:color w:val="auto"/>
          <w:lang w:val="sr-Cyrl-BA"/>
        </w:rPr>
        <w:t>бјеђивања</w:t>
      </w:r>
      <w:r w:rsidRPr="00EE4DB5">
        <w:rPr>
          <w:color w:val="auto"/>
          <w:lang w:val="sr-Cyrl-BA"/>
        </w:rPr>
        <w:t xml:space="preserve"> квалите</w:t>
      </w:r>
      <w:r w:rsidR="00052D06" w:rsidRPr="00EE4DB5">
        <w:rPr>
          <w:color w:val="auto"/>
          <w:lang w:val="sr-Cyrl-BA"/>
        </w:rPr>
        <w:t>та извора нејонизујућих зрачења,</w:t>
      </w:r>
      <w:r w:rsidRPr="00EE4DB5">
        <w:rPr>
          <w:color w:val="auto"/>
          <w:lang w:val="sr-Cyrl-BA"/>
        </w:rPr>
        <w:t xml:space="preserve"> </w:t>
      </w:r>
    </w:p>
    <w:p w14:paraId="59908175" w14:textId="68B71E42" w:rsidR="00090966" w:rsidRPr="00EE4DB5" w:rsidRDefault="00090966" w:rsidP="007D79C0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>примјена</w:t>
      </w:r>
      <w:r w:rsidR="00713524" w:rsidRPr="00EE4DB5">
        <w:rPr>
          <w:color w:val="auto"/>
          <w:lang w:val="sr-Cyrl-BA"/>
        </w:rPr>
        <w:t xml:space="preserve"> </w:t>
      </w:r>
      <w:r w:rsidRPr="00EE4DB5">
        <w:rPr>
          <w:color w:val="auto"/>
          <w:lang w:val="sr-Cyrl-BA"/>
        </w:rPr>
        <w:t>средстава и опреме за з</w:t>
      </w:r>
      <w:r w:rsidR="00052D06" w:rsidRPr="00EE4DB5">
        <w:rPr>
          <w:color w:val="auto"/>
          <w:lang w:val="sr-Cyrl-BA"/>
        </w:rPr>
        <w:t>аштиту од нејонизујућих зрачења,</w:t>
      </w:r>
      <w:r w:rsidRPr="00EE4DB5">
        <w:rPr>
          <w:color w:val="auto"/>
          <w:lang w:val="sr-Cyrl-BA"/>
        </w:rPr>
        <w:t xml:space="preserve"> </w:t>
      </w:r>
    </w:p>
    <w:p w14:paraId="17C35407" w14:textId="6C4CC0BC" w:rsidR="00090966" w:rsidRPr="00EE4DB5" w:rsidRDefault="00090966" w:rsidP="007D79C0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>контрола степена излагања нејонизујућем зрачењу у животној средини и контрола спроведених мјера з</w:t>
      </w:r>
      <w:r w:rsidR="00052D06" w:rsidRPr="00EE4DB5">
        <w:rPr>
          <w:color w:val="auto"/>
          <w:lang w:val="sr-Cyrl-BA"/>
        </w:rPr>
        <w:t>аштите од нејонизујућих зрачења,</w:t>
      </w:r>
      <w:r w:rsidRPr="00EE4DB5">
        <w:rPr>
          <w:color w:val="auto"/>
          <w:lang w:val="sr-Cyrl-BA"/>
        </w:rPr>
        <w:t xml:space="preserve"> </w:t>
      </w:r>
    </w:p>
    <w:p w14:paraId="3A48B048" w14:textId="7B7046EA" w:rsidR="008E5863" w:rsidRPr="00EE4DB5" w:rsidRDefault="00090966" w:rsidP="007D79C0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>информисање становништва о здравственим ефектима излагања нејонизујућим зрачењима и мјерама заштите</w:t>
      </w:r>
      <w:r w:rsidR="00052D06" w:rsidRPr="00EE4DB5">
        <w:rPr>
          <w:color w:val="auto"/>
          <w:lang w:val="sr-Cyrl-BA"/>
        </w:rPr>
        <w:t>.</w:t>
      </w:r>
    </w:p>
    <w:p w14:paraId="33B272A8" w14:textId="77777777" w:rsidR="00090966" w:rsidRPr="00EE4DB5" w:rsidRDefault="00090966" w:rsidP="00824C57">
      <w:pPr>
        <w:pStyle w:val="Default"/>
        <w:jc w:val="both"/>
        <w:rPr>
          <w:color w:val="auto"/>
          <w:lang w:val="sr-Cyrl-BA"/>
        </w:rPr>
      </w:pPr>
    </w:p>
    <w:p w14:paraId="5FE55AC4" w14:textId="3F01FFED" w:rsidR="007F7DE5" w:rsidRPr="00EE4DB5" w:rsidRDefault="00052D06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Члан 6</w:t>
      </w:r>
      <w:r w:rsidR="007F7DE5"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7CD7F2D5" w14:textId="77777777" w:rsidR="007F7DE5" w:rsidRPr="00EE4DB5" w:rsidRDefault="007F7DE5" w:rsidP="00824C5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6DC70C6" w14:textId="1E4C0FCC" w:rsidR="00CD2E6E" w:rsidRPr="00EE4DB5" w:rsidRDefault="00CD2E6E" w:rsidP="00BF487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noProof/>
          <w:sz w:val="24"/>
          <w:szCs w:val="24"/>
          <w:lang w:val="sr-Cyrl-BA"/>
        </w:rPr>
        <w:t>Правно лице и пред</w:t>
      </w:r>
      <w:r w:rsidR="00B53C35" w:rsidRPr="00EE4DB5">
        <w:rPr>
          <w:rFonts w:ascii="Times New Roman" w:hAnsi="Times New Roman"/>
          <w:noProof/>
          <w:sz w:val="24"/>
          <w:szCs w:val="24"/>
          <w:lang w:val="sr-Cyrl-BA"/>
        </w:rPr>
        <w:t>у</w:t>
      </w:r>
      <w:r w:rsidRPr="00EE4DB5">
        <w:rPr>
          <w:rFonts w:ascii="Times New Roman" w:hAnsi="Times New Roman"/>
          <w:noProof/>
          <w:sz w:val="24"/>
          <w:szCs w:val="24"/>
          <w:lang w:val="sr-Cyrl-BA"/>
        </w:rPr>
        <w:t>зетник мо</w:t>
      </w:r>
      <w:r w:rsidR="0081385C" w:rsidRPr="00EE4DB5">
        <w:rPr>
          <w:rFonts w:ascii="Times New Roman" w:hAnsi="Times New Roman"/>
          <w:noProof/>
          <w:sz w:val="24"/>
          <w:szCs w:val="24"/>
          <w:lang w:val="sr-Cyrl-BA"/>
        </w:rPr>
        <w:t>гу</w:t>
      </w:r>
      <w:r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 постављати и користити изворе нејониз</w:t>
      </w:r>
      <w:r w:rsidR="004B289D" w:rsidRPr="00EE4DB5">
        <w:rPr>
          <w:rFonts w:ascii="Times New Roman" w:hAnsi="Times New Roman"/>
          <w:noProof/>
          <w:sz w:val="24"/>
          <w:szCs w:val="24"/>
          <w:lang w:val="sr-Cyrl-BA"/>
        </w:rPr>
        <w:t>у</w:t>
      </w:r>
      <w:r w:rsidR="00B53C35" w:rsidRPr="00EE4DB5">
        <w:rPr>
          <w:rFonts w:ascii="Times New Roman" w:hAnsi="Times New Roman"/>
          <w:noProof/>
          <w:sz w:val="24"/>
          <w:szCs w:val="24"/>
          <w:lang w:val="sr-Cyrl-BA"/>
        </w:rPr>
        <w:t>јућих зрачења ако испуњава</w:t>
      </w:r>
      <w:r w:rsidR="0081385C" w:rsidRPr="00EE4DB5">
        <w:rPr>
          <w:rFonts w:ascii="Times New Roman" w:hAnsi="Times New Roman"/>
          <w:noProof/>
          <w:sz w:val="24"/>
          <w:szCs w:val="24"/>
          <w:lang w:val="sr-Cyrl-BA"/>
        </w:rPr>
        <w:t>ју</w:t>
      </w:r>
      <w:r w:rsidR="00B53C35"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 сљ</w:t>
      </w:r>
      <w:r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едеће услове: </w:t>
      </w:r>
    </w:p>
    <w:p w14:paraId="24B33C4B" w14:textId="02846036" w:rsidR="007F7DE5" w:rsidRPr="00EE4DB5" w:rsidRDefault="007F7DE5" w:rsidP="007D79C0">
      <w:pPr>
        <w:pStyle w:val="ListParagraph"/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објекти и просторије у којима се користе и на којима се постављају извори нејонизујућих зрачења </w:t>
      </w:r>
      <w:r w:rsidR="001E2AD9" w:rsidRPr="00EE4DB5">
        <w:rPr>
          <w:rFonts w:ascii="Times New Roman" w:hAnsi="Times New Roman"/>
          <w:sz w:val="24"/>
          <w:szCs w:val="24"/>
          <w:lang w:val="sr-Cyrl-BA"/>
        </w:rPr>
        <w:t>морају да одговарају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техничким, технолошким, хигијенским условима који обезбјеђују заштиту здравља људи и животне средине од нејонизујућих зр</w:t>
      </w:r>
      <w:r w:rsidR="00805E40" w:rsidRPr="00EE4DB5">
        <w:rPr>
          <w:rFonts w:ascii="Times New Roman" w:hAnsi="Times New Roman"/>
          <w:sz w:val="24"/>
          <w:szCs w:val="24"/>
          <w:lang w:val="sr-Cyrl-BA"/>
        </w:rPr>
        <w:t>ачења,</w:t>
      </w:r>
    </w:p>
    <w:p w14:paraId="0B1CBFA6" w14:textId="16052DA2" w:rsidR="007F7DE5" w:rsidRPr="00EE4DB5" w:rsidRDefault="007F7DE5" w:rsidP="007D79C0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ниво излагања опште популације и професионално изложених лиц</w:t>
      </w:r>
      <w:r w:rsidR="00A4397C" w:rsidRPr="00EE4DB5">
        <w:rPr>
          <w:rFonts w:ascii="Times New Roman" w:hAnsi="Times New Roman"/>
          <w:sz w:val="24"/>
          <w:szCs w:val="24"/>
          <w:lang w:val="sr-Cyrl-BA"/>
        </w:rPr>
        <w:t xml:space="preserve">а не </w:t>
      </w:r>
      <w:r w:rsidR="001E2AD9" w:rsidRPr="00EE4DB5">
        <w:rPr>
          <w:rFonts w:ascii="Times New Roman" w:hAnsi="Times New Roman"/>
          <w:sz w:val="24"/>
          <w:szCs w:val="24"/>
          <w:lang w:val="sr-Cyrl-BA"/>
        </w:rPr>
        <w:t xml:space="preserve">смије </w:t>
      </w:r>
      <w:r w:rsidR="00A4397C" w:rsidRPr="00EE4DB5">
        <w:rPr>
          <w:rFonts w:ascii="Times New Roman" w:hAnsi="Times New Roman"/>
          <w:sz w:val="24"/>
          <w:szCs w:val="24"/>
          <w:lang w:val="sr-Cyrl-BA"/>
        </w:rPr>
        <w:t>прелази</w:t>
      </w:r>
      <w:r w:rsidR="001E2AD9" w:rsidRPr="00EE4DB5">
        <w:rPr>
          <w:rFonts w:ascii="Times New Roman" w:hAnsi="Times New Roman"/>
          <w:sz w:val="24"/>
          <w:szCs w:val="24"/>
          <w:lang w:val="sr-Cyrl-BA"/>
        </w:rPr>
        <w:t>ти</w:t>
      </w:r>
      <w:r w:rsidR="00587EEA" w:rsidRPr="00EE4DB5">
        <w:rPr>
          <w:rFonts w:ascii="Times New Roman" w:hAnsi="Times New Roman"/>
          <w:sz w:val="24"/>
          <w:szCs w:val="24"/>
          <w:lang w:val="sr-Cyrl-BA"/>
        </w:rPr>
        <w:t xml:space="preserve"> прописане граничне</w:t>
      </w:r>
      <w:r w:rsidR="00805E40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87EEA" w:rsidRPr="00EE4DB5">
        <w:rPr>
          <w:rFonts w:ascii="Times New Roman" w:hAnsi="Times New Roman"/>
          <w:sz w:val="24"/>
          <w:szCs w:val="24"/>
          <w:lang w:val="sr-Cyrl-BA"/>
        </w:rPr>
        <w:t>вриједности излагања</w:t>
      </w:r>
      <w:r w:rsidR="00805E40" w:rsidRPr="00EE4DB5">
        <w:rPr>
          <w:rFonts w:ascii="Times New Roman" w:hAnsi="Times New Roman"/>
          <w:sz w:val="24"/>
          <w:szCs w:val="24"/>
          <w:lang w:val="sr-Cyrl-BA"/>
        </w:rPr>
        <w:t xml:space="preserve"> нејонизујућим зрачењима, </w:t>
      </w:r>
      <w:r w:rsidR="00A4397C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68F0F1D5" w14:textId="5ED0AB20" w:rsidR="007F7DE5" w:rsidRPr="00EE4DB5" w:rsidRDefault="00F9348B" w:rsidP="007D79C0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лицима која раде са изворима</w:t>
      </w:r>
      <w:r w:rsidR="007F7DE5" w:rsidRPr="00EE4DB5">
        <w:rPr>
          <w:rFonts w:ascii="Times New Roman" w:hAnsi="Times New Roman"/>
          <w:sz w:val="24"/>
          <w:szCs w:val="24"/>
          <w:lang w:val="sr-Cyrl-BA"/>
        </w:rPr>
        <w:t xml:space="preserve"> нејонизујућих зрачења </w:t>
      </w:r>
      <w:r w:rsidR="001E2AD9" w:rsidRPr="00EE4DB5">
        <w:rPr>
          <w:rFonts w:ascii="Times New Roman" w:hAnsi="Times New Roman"/>
          <w:sz w:val="24"/>
          <w:szCs w:val="24"/>
          <w:lang w:val="sr-Cyrl-BA"/>
        </w:rPr>
        <w:t xml:space="preserve">морају се </w:t>
      </w:r>
      <w:r w:rsidR="007F7DE5" w:rsidRPr="00EE4DB5">
        <w:rPr>
          <w:rFonts w:ascii="Times New Roman" w:hAnsi="Times New Roman"/>
          <w:sz w:val="24"/>
          <w:szCs w:val="24"/>
          <w:lang w:val="sr-Cyrl-BA"/>
        </w:rPr>
        <w:t>обезбиједи</w:t>
      </w:r>
      <w:r w:rsidR="001E2AD9" w:rsidRPr="00EE4DB5">
        <w:rPr>
          <w:rFonts w:ascii="Times New Roman" w:hAnsi="Times New Roman"/>
          <w:sz w:val="24"/>
          <w:szCs w:val="24"/>
          <w:lang w:val="sr-Cyrl-BA"/>
        </w:rPr>
        <w:t>ти</w:t>
      </w:r>
      <w:r w:rsidR="007F7DE5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21AB8" w:rsidRPr="00EE4DB5">
        <w:rPr>
          <w:rFonts w:ascii="Times New Roman" w:hAnsi="Times New Roman"/>
          <w:sz w:val="24"/>
          <w:szCs w:val="24"/>
          <w:lang w:val="sr-Cyrl-BA"/>
        </w:rPr>
        <w:t xml:space="preserve">заштитна </w:t>
      </w:r>
      <w:r w:rsidR="007F7DE5" w:rsidRPr="00EE4DB5">
        <w:rPr>
          <w:rFonts w:ascii="Times New Roman" w:hAnsi="Times New Roman"/>
          <w:sz w:val="24"/>
          <w:szCs w:val="24"/>
          <w:lang w:val="sr-Cyrl-BA"/>
        </w:rPr>
        <w:t>средства и опрем</w:t>
      </w:r>
      <w:r w:rsidR="001E2AD9" w:rsidRPr="00EE4DB5">
        <w:rPr>
          <w:rFonts w:ascii="Times New Roman" w:hAnsi="Times New Roman"/>
          <w:sz w:val="24"/>
          <w:szCs w:val="24"/>
          <w:lang w:val="sr-Cyrl-BA"/>
        </w:rPr>
        <w:t>а</w:t>
      </w:r>
      <w:r w:rsidR="007F7DE5" w:rsidRPr="00EE4DB5">
        <w:rPr>
          <w:rFonts w:ascii="Times New Roman" w:hAnsi="Times New Roman"/>
          <w:sz w:val="24"/>
          <w:szCs w:val="24"/>
          <w:lang w:val="sr-Cyrl-BA"/>
        </w:rPr>
        <w:t xml:space="preserve"> за з</w:t>
      </w:r>
      <w:r w:rsidR="001C6389" w:rsidRPr="00EE4DB5">
        <w:rPr>
          <w:rFonts w:ascii="Times New Roman" w:hAnsi="Times New Roman"/>
          <w:sz w:val="24"/>
          <w:szCs w:val="24"/>
          <w:lang w:val="sr-Cyrl-BA"/>
        </w:rPr>
        <w:t>аштиту од нејонизујућих зрачења,</w:t>
      </w:r>
    </w:p>
    <w:p w14:paraId="7E7A70DC" w14:textId="4EF81A3B" w:rsidR="007F7DE5" w:rsidRPr="00EE4DB5" w:rsidRDefault="007F7DE5" w:rsidP="007D79C0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са изворима нејонизујућих зрачења </w:t>
      </w:r>
      <w:r w:rsidR="000D4667" w:rsidRPr="00EE4DB5">
        <w:rPr>
          <w:rFonts w:ascii="Times New Roman" w:hAnsi="Times New Roman"/>
          <w:sz w:val="24"/>
          <w:szCs w:val="24"/>
          <w:lang w:val="sr-Cyrl-BA"/>
        </w:rPr>
        <w:t xml:space="preserve">обавезно </w:t>
      </w:r>
      <w:r w:rsidRPr="00EE4DB5">
        <w:rPr>
          <w:rFonts w:ascii="Times New Roman" w:hAnsi="Times New Roman"/>
          <w:sz w:val="24"/>
          <w:szCs w:val="24"/>
          <w:lang w:val="sr-Cyrl-BA"/>
        </w:rPr>
        <w:t>раде лица која имају одговарајућу стручну спрему и испуњавају здравствене услове за рад са изворима нејонизујућих зрачења</w:t>
      </w:r>
      <w:r w:rsidR="001C6389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3A48AB1F" w14:textId="5FB45CFE" w:rsidR="007F7DE5" w:rsidRPr="00EE4DB5" w:rsidRDefault="007F7DE5" w:rsidP="007D79C0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систематско</w:t>
      </w:r>
      <w:r w:rsidR="001C6389" w:rsidRPr="00EE4DB5">
        <w:rPr>
          <w:rFonts w:ascii="Times New Roman" w:hAnsi="Times New Roman"/>
          <w:sz w:val="24"/>
          <w:szCs w:val="24"/>
          <w:lang w:val="sr-Cyrl-BA"/>
        </w:rPr>
        <w:t xml:space="preserve"> испитивањ</w:t>
      </w:r>
      <w:r w:rsidR="00B55398" w:rsidRPr="00EE4DB5">
        <w:rPr>
          <w:rFonts w:ascii="Times New Roman" w:hAnsi="Times New Roman"/>
          <w:sz w:val="24"/>
          <w:szCs w:val="24"/>
          <w:lang w:val="sr-Cyrl-BA"/>
        </w:rPr>
        <w:t>е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21F93" w:rsidRPr="00EE4DB5">
        <w:rPr>
          <w:rFonts w:ascii="Times New Roman" w:hAnsi="Times New Roman"/>
          <w:sz w:val="24"/>
          <w:szCs w:val="24"/>
          <w:lang w:val="sr-Cyrl-BA"/>
        </w:rPr>
        <w:t xml:space="preserve">нивоа нејонизујућег зрачења </w:t>
      </w:r>
      <w:r w:rsidR="00037ED3" w:rsidRPr="00EE4DB5">
        <w:rPr>
          <w:rFonts w:ascii="Times New Roman" w:hAnsi="Times New Roman"/>
          <w:sz w:val="24"/>
          <w:szCs w:val="24"/>
          <w:lang w:val="sr-Cyrl-BA"/>
        </w:rPr>
        <w:t>за прописане изворе</w:t>
      </w:r>
      <w:r w:rsidR="00AD69B3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55398" w:rsidRPr="00EE4DB5">
        <w:rPr>
          <w:rFonts w:ascii="Times New Roman" w:hAnsi="Times New Roman"/>
          <w:sz w:val="24"/>
          <w:szCs w:val="24"/>
          <w:lang w:val="sr-Cyrl-BA"/>
        </w:rPr>
        <w:t>обавља се прије постављања или изградње и прије реконструкције извора нејонизујућег зрачења и објекта са извором нејонизујућег зрачења</w:t>
      </w:r>
      <w:r w:rsidR="008B74E6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10D9A034" w14:textId="26231736" w:rsidR="007F7DE5" w:rsidRPr="00EE4DB5" w:rsidRDefault="007F7DE5" w:rsidP="007D79C0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прво</w:t>
      </w:r>
      <w:r w:rsidR="001C6389" w:rsidRPr="00EE4DB5">
        <w:rPr>
          <w:rFonts w:ascii="Times New Roman" w:hAnsi="Times New Roman"/>
          <w:sz w:val="24"/>
          <w:szCs w:val="24"/>
          <w:lang w:val="sr-Cyrl-BA"/>
        </w:rPr>
        <w:t xml:space="preserve"> испитивањ</w:t>
      </w:r>
      <w:r w:rsidR="007D1EA0" w:rsidRPr="00EE4DB5">
        <w:rPr>
          <w:rFonts w:ascii="Times New Roman" w:hAnsi="Times New Roman"/>
          <w:sz w:val="24"/>
          <w:szCs w:val="24"/>
          <w:lang w:val="sr-Cyrl-BA"/>
        </w:rPr>
        <w:t>е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C0AAF" w:rsidRPr="00EE4DB5">
        <w:rPr>
          <w:rFonts w:ascii="Times New Roman" w:hAnsi="Times New Roman"/>
          <w:sz w:val="24"/>
          <w:szCs w:val="24"/>
          <w:lang w:val="sr-Cyrl-BA"/>
        </w:rPr>
        <w:t xml:space="preserve">нивоа 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нејонизујућег зрачења </w:t>
      </w:r>
      <w:r w:rsidR="0048345D" w:rsidRPr="00EE4DB5">
        <w:rPr>
          <w:rFonts w:ascii="Times New Roman" w:hAnsi="Times New Roman"/>
          <w:sz w:val="24"/>
          <w:szCs w:val="24"/>
          <w:lang w:val="sr-Cyrl-BA"/>
        </w:rPr>
        <w:t>за прописане изворе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D1EA0" w:rsidRPr="00EE4DB5">
        <w:rPr>
          <w:rFonts w:ascii="Times New Roman" w:hAnsi="Times New Roman"/>
          <w:sz w:val="24"/>
          <w:szCs w:val="24"/>
          <w:lang w:val="sr-Cyrl-BA"/>
        </w:rPr>
        <w:t xml:space="preserve">обавља се 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прије </w:t>
      </w:r>
      <w:r w:rsidR="001C6389" w:rsidRPr="00EE4DB5">
        <w:rPr>
          <w:rFonts w:ascii="Times New Roman" w:hAnsi="Times New Roman"/>
          <w:sz w:val="24"/>
          <w:szCs w:val="24"/>
          <w:lang w:val="sr-Cyrl-BA"/>
        </w:rPr>
        <w:t>почетка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кориштења и након реконструкције извора нејонизујућег зрачења и објекта с</w:t>
      </w:r>
      <w:r w:rsidR="00037ED3" w:rsidRPr="00EE4DB5">
        <w:rPr>
          <w:rFonts w:ascii="Times New Roman" w:hAnsi="Times New Roman"/>
          <w:sz w:val="24"/>
          <w:szCs w:val="24"/>
          <w:lang w:val="sr-Cyrl-BA"/>
        </w:rPr>
        <w:t>а извором нејонизујућег зрачења,</w:t>
      </w:r>
    </w:p>
    <w:p w14:paraId="07E39980" w14:textId="5B0687D3" w:rsidR="00A31A95" w:rsidRPr="00EE4DB5" w:rsidRDefault="008D765D" w:rsidP="007D79C0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редовно</w:t>
      </w:r>
      <w:r w:rsidR="00B55398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F7DE5" w:rsidRPr="00EE4DB5">
        <w:rPr>
          <w:rFonts w:ascii="Times New Roman" w:hAnsi="Times New Roman"/>
          <w:sz w:val="24"/>
          <w:szCs w:val="24"/>
          <w:lang w:val="sr-Cyrl-BA"/>
        </w:rPr>
        <w:t>испитива</w:t>
      </w:r>
      <w:r w:rsidR="001C6389" w:rsidRPr="00EE4DB5">
        <w:rPr>
          <w:rFonts w:ascii="Times New Roman" w:hAnsi="Times New Roman"/>
          <w:sz w:val="24"/>
          <w:szCs w:val="24"/>
          <w:lang w:val="sr-Cyrl-BA"/>
        </w:rPr>
        <w:t>њ</w:t>
      </w:r>
      <w:r w:rsidR="00B55398" w:rsidRPr="00EE4DB5">
        <w:rPr>
          <w:rFonts w:ascii="Times New Roman" w:hAnsi="Times New Roman"/>
          <w:sz w:val="24"/>
          <w:szCs w:val="24"/>
          <w:lang w:val="sr-Cyrl-BA"/>
        </w:rPr>
        <w:t>е</w:t>
      </w:r>
      <w:r w:rsidR="00FC0AAF" w:rsidRPr="00EE4DB5">
        <w:rPr>
          <w:rFonts w:ascii="Times New Roman" w:hAnsi="Times New Roman"/>
          <w:sz w:val="24"/>
          <w:szCs w:val="24"/>
          <w:lang w:val="sr-Cyrl-BA"/>
        </w:rPr>
        <w:t xml:space="preserve"> нејонизујућег зрачења извора</w:t>
      </w:r>
      <w:r w:rsidR="00AD69B3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55398" w:rsidRPr="00EE4DB5">
        <w:rPr>
          <w:rFonts w:ascii="Times New Roman" w:hAnsi="Times New Roman"/>
          <w:sz w:val="24"/>
          <w:szCs w:val="24"/>
          <w:lang w:val="sr-Cyrl-BA"/>
        </w:rPr>
        <w:t>обавља се</w:t>
      </w:r>
      <w:r w:rsidR="007F7DE5" w:rsidRPr="00EE4DB5">
        <w:rPr>
          <w:rFonts w:ascii="Times New Roman" w:hAnsi="Times New Roman"/>
          <w:sz w:val="24"/>
          <w:szCs w:val="24"/>
          <w:lang w:val="sr-Cyrl-BA"/>
        </w:rPr>
        <w:t xml:space="preserve"> у прописаном периоду</w:t>
      </w:r>
      <w:r w:rsidR="00037ED3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4184763A" w14:textId="6E70834C" w:rsidR="007F7DE5" w:rsidRPr="00EE4DB5" w:rsidRDefault="007F7DE5" w:rsidP="007D79C0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стручно образовањ</w:t>
      </w:r>
      <w:r w:rsidR="00B55398" w:rsidRPr="00EE4DB5">
        <w:rPr>
          <w:rFonts w:ascii="Times New Roman" w:hAnsi="Times New Roman"/>
          <w:sz w:val="24"/>
          <w:szCs w:val="24"/>
          <w:lang w:val="sr-Cyrl-BA"/>
        </w:rPr>
        <w:t>е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руковаоца о примјени мјера заштите од нејонизу</w:t>
      </w:r>
      <w:r w:rsidR="00DA6075" w:rsidRPr="00EE4DB5">
        <w:rPr>
          <w:rFonts w:ascii="Times New Roman" w:hAnsi="Times New Roman"/>
          <w:sz w:val="24"/>
          <w:szCs w:val="24"/>
          <w:lang w:val="sr-Cyrl-BA"/>
        </w:rPr>
        <w:t>ју</w:t>
      </w:r>
      <w:r w:rsidRPr="00EE4DB5">
        <w:rPr>
          <w:rFonts w:ascii="Times New Roman" w:hAnsi="Times New Roman"/>
          <w:sz w:val="24"/>
          <w:szCs w:val="24"/>
          <w:lang w:val="sr-Cyrl-BA"/>
        </w:rPr>
        <w:t>ћег зрачења</w:t>
      </w:r>
      <w:r w:rsidR="00037ED3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4680D239" w14:textId="3F2A8F40" w:rsidR="00F202A9" w:rsidRPr="00EE4DB5" w:rsidRDefault="00F202A9" w:rsidP="007D79C0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вођење евиденција о изворима нејонизујућих зрачења, </w:t>
      </w:r>
    </w:p>
    <w:p w14:paraId="11B867CA" w14:textId="7A28EE06" w:rsidR="007F7DE5" w:rsidRPr="00EE4DB5" w:rsidRDefault="007F7DE5" w:rsidP="007D79C0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63DD6" w:rsidRPr="00EE4DB5">
        <w:rPr>
          <w:rFonts w:ascii="Times New Roman" w:hAnsi="Times New Roman"/>
          <w:sz w:val="24"/>
          <w:szCs w:val="24"/>
          <w:lang w:val="sr-Cyrl-BA"/>
        </w:rPr>
        <w:t xml:space="preserve">именовање </w:t>
      </w:r>
      <w:r w:rsidR="00FF1B26" w:rsidRPr="00EE4DB5">
        <w:rPr>
          <w:rFonts w:ascii="Times New Roman" w:hAnsi="Times New Roman"/>
          <w:sz w:val="24"/>
          <w:szCs w:val="24"/>
          <w:lang w:val="sr-Cyrl-BA"/>
        </w:rPr>
        <w:t>лицa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одговорно</w:t>
      </w:r>
      <w:r w:rsidR="00663DD6" w:rsidRPr="00EE4DB5">
        <w:rPr>
          <w:rFonts w:ascii="Times New Roman" w:hAnsi="Times New Roman"/>
          <w:sz w:val="24"/>
          <w:szCs w:val="24"/>
          <w:lang w:val="sr-Cyrl-BA"/>
        </w:rPr>
        <w:t>г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за примјену мјера заштите од нејонизујућих зрачења</w:t>
      </w:r>
      <w:r w:rsidR="00037ED3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734F9D1B" w14:textId="6D69E262" w:rsidR="007F7DE5" w:rsidRPr="00EE4DB5" w:rsidRDefault="00663DD6" w:rsidP="007D79C0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чување</w:t>
      </w:r>
      <w:r w:rsidR="007F7DE5" w:rsidRPr="00EE4DB5">
        <w:rPr>
          <w:rFonts w:ascii="Times New Roman" w:hAnsi="Times New Roman"/>
          <w:sz w:val="24"/>
          <w:szCs w:val="24"/>
          <w:lang w:val="sr-Cyrl-BA"/>
        </w:rPr>
        <w:t xml:space="preserve"> документациј</w:t>
      </w:r>
      <w:r w:rsidRPr="00EE4DB5">
        <w:rPr>
          <w:rFonts w:ascii="Times New Roman" w:hAnsi="Times New Roman"/>
          <w:sz w:val="24"/>
          <w:szCs w:val="24"/>
          <w:lang w:val="sr-Cyrl-BA"/>
        </w:rPr>
        <w:t>е</w:t>
      </w:r>
      <w:r w:rsidR="007F7DE5" w:rsidRPr="00EE4DB5">
        <w:rPr>
          <w:rFonts w:ascii="Times New Roman" w:hAnsi="Times New Roman"/>
          <w:sz w:val="24"/>
          <w:szCs w:val="24"/>
          <w:lang w:val="sr-Cyrl-BA"/>
        </w:rPr>
        <w:t xml:space="preserve"> о извршеним систематским испитивањим</w:t>
      </w:r>
      <w:r w:rsidR="00DA6075" w:rsidRPr="00EE4DB5">
        <w:rPr>
          <w:rFonts w:ascii="Times New Roman" w:hAnsi="Times New Roman"/>
          <w:sz w:val="24"/>
          <w:szCs w:val="24"/>
          <w:lang w:val="sr-Cyrl-BA"/>
        </w:rPr>
        <w:t>а</w:t>
      </w:r>
      <w:r w:rsidR="007F7DE5" w:rsidRPr="00EE4DB5">
        <w:rPr>
          <w:rFonts w:ascii="Times New Roman" w:hAnsi="Times New Roman"/>
          <w:sz w:val="24"/>
          <w:szCs w:val="24"/>
          <w:lang w:val="sr-Cyrl-BA"/>
        </w:rPr>
        <w:t xml:space="preserve"> и испитивањима нејонизујућих з</w:t>
      </w:r>
      <w:r w:rsidR="0076686B" w:rsidRPr="00EE4DB5">
        <w:rPr>
          <w:rFonts w:ascii="Times New Roman" w:hAnsi="Times New Roman"/>
          <w:sz w:val="24"/>
          <w:szCs w:val="24"/>
          <w:lang w:val="sr-Cyrl-BA"/>
        </w:rPr>
        <w:t>рачења у периоду од шест година.</w:t>
      </w:r>
    </w:p>
    <w:p w14:paraId="01D85645" w14:textId="2E42C1E8" w:rsidR="00991BD9" w:rsidRPr="00EE4DB5" w:rsidRDefault="00991BD9" w:rsidP="00824C57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val="sr-Cyrl-BA"/>
        </w:rPr>
      </w:pPr>
    </w:p>
    <w:p w14:paraId="3F174CC7" w14:textId="77777777" w:rsidR="009E06BA" w:rsidRDefault="009E06BA" w:rsidP="000D1E67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</w:p>
    <w:p w14:paraId="7BE940C9" w14:textId="77777777" w:rsidR="009E06BA" w:rsidRDefault="009E06BA" w:rsidP="000D1E67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</w:p>
    <w:p w14:paraId="3296B6BC" w14:textId="169977F5" w:rsidR="00394DFB" w:rsidRPr="00EE4DB5" w:rsidRDefault="00C13902" w:rsidP="000D1E67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lastRenderedPageBreak/>
        <w:t>Члан 7</w:t>
      </w:r>
      <w:r w:rsidR="00394DFB"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1A5B6315" w14:textId="62CF4E30" w:rsidR="00FE2CED" w:rsidRPr="00EE4DB5" w:rsidRDefault="00FE2CED" w:rsidP="00824C5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43BE6D0" w14:textId="5A843A4F" w:rsidR="00FE2CED" w:rsidRPr="00EE4DB5" w:rsidRDefault="00FE2CED" w:rsidP="00824C5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(1) </w:t>
      </w:r>
      <w:r w:rsidR="00DA6075" w:rsidRPr="00EE4DB5">
        <w:rPr>
          <w:rFonts w:ascii="Times New Roman" w:hAnsi="Times New Roman"/>
          <w:sz w:val="24"/>
          <w:szCs w:val="24"/>
          <w:lang w:val="sr-Cyrl-BA"/>
        </w:rPr>
        <w:t>Електромагнетна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A6075" w:rsidRPr="00EE4DB5">
        <w:rPr>
          <w:rFonts w:ascii="Times New Roman" w:hAnsi="Times New Roman"/>
          <w:sz w:val="24"/>
          <w:szCs w:val="24"/>
          <w:lang w:val="sr-Cyrl-BA"/>
        </w:rPr>
        <w:t>поља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јесу статичка и временски промјенљива електрична и магнетна поља</w:t>
      </w:r>
      <w:r w:rsidR="00A25CDF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као и електромагнетни таласи фреквенција до 300 GHz,</w:t>
      </w:r>
    </w:p>
    <w:p w14:paraId="17513A7A" w14:textId="32108362" w:rsidR="00706454" w:rsidRPr="00EE4DB5" w:rsidRDefault="00FE2CED" w:rsidP="00824C5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(2) </w:t>
      </w:r>
      <w:r w:rsidR="00706454" w:rsidRPr="00EE4DB5">
        <w:rPr>
          <w:rFonts w:ascii="Times New Roman" w:hAnsi="Times New Roman"/>
          <w:sz w:val="24"/>
          <w:szCs w:val="24"/>
          <w:lang w:val="sr-Cyrl-BA"/>
        </w:rPr>
        <w:t>Извори електромагнетних поља могу се употребљавати ако испуњавају услове у складу са њиховом намјеном:</w:t>
      </w:r>
    </w:p>
    <w:p w14:paraId="223D2088" w14:textId="41185AB3" w:rsidR="00706454" w:rsidRPr="00EE4DB5" w:rsidRDefault="00706454" w:rsidP="007D79C0">
      <w:pPr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да при употреби не излажу људе зрачењу изнад граничних вриједности излагања  прописаних за електромагнетна поља,</w:t>
      </w:r>
    </w:p>
    <w:p w14:paraId="1E15BC74" w14:textId="1B9FA8F4" w:rsidR="00706454" w:rsidRPr="00EE4DB5" w:rsidRDefault="00706454" w:rsidP="007D79C0">
      <w:pPr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да </w:t>
      </w:r>
      <w:r w:rsidR="00C333B9" w:rsidRPr="00EE4DB5">
        <w:rPr>
          <w:rFonts w:ascii="Times New Roman" w:hAnsi="Times New Roman"/>
          <w:sz w:val="24"/>
          <w:szCs w:val="24"/>
          <w:lang w:val="sr-Cyrl-BA"/>
        </w:rPr>
        <w:t xml:space="preserve">се </w:t>
      </w:r>
      <w:r w:rsidRPr="00EE4DB5">
        <w:rPr>
          <w:rFonts w:ascii="Times New Roman" w:hAnsi="Times New Roman"/>
          <w:sz w:val="24"/>
          <w:szCs w:val="24"/>
          <w:lang w:val="sr-Cyrl-BA"/>
        </w:rPr>
        <w:t>за изворе електромагнетних поља прописаних чланом 10.</w:t>
      </w:r>
      <w:r w:rsidR="00A25CDF" w:rsidRPr="00EE4DB5">
        <w:rPr>
          <w:rFonts w:ascii="Times New Roman" w:hAnsi="Times New Roman"/>
          <w:sz w:val="24"/>
          <w:szCs w:val="24"/>
          <w:lang w:val="sr-Cyrl-BA"/>
        </w:rPr>
        <w:t xml:space="preserve"> овог з</w:t>
      </w:r>
      <w:r w:rsidR="00C333B9" w:rsidRPr="00EE4DB5">
        <w:rPr>
          <w:rFonts w:ascii="Times New Roman" w:hAnsi="Times New Roman"/>
          <w:sz w:val="24"/>
          <w:szCs w:val="24"/>
          <w:lang w:val="sr-Cyrl-BA"/>
        </w:rPr>
        <w:t>акона обезбиједи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систематско испитивање нивоа нејонизујућих зрачења,</w:t>
      </w:r>
    </w:p>
    <w:p w14:paraId="42EB66B6" w14:textId="0A86CE3D" w:rsidR="00706454" w:rsidRPr="00EE4DB5" w:rsidRDefault="00706454" w:rsidP="007D79C0">
      <w:pPr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да </w:t>
      </w:r>
      <w:r w:rsidR="00C333B9" w:rsidRPr="00EE4DB5">
        <w:rPr>
          <w:rFonts w:ascii="Times New Roman" w:hAnsi="Times New Roman"/>
          <w:sz w:val="24"/>
          <w:szCs w:val="24"/>
          <w:lang w:val="sr-Cyrl-BA"/>
        </w:rPr>
        <w:t xml:space="preserve">се </w:t>
      </w:r>
      <w:r w:rsidRPr="00EE4DB5">
        <w:rPr>
          <w:rFonts w:ascii="Times New Roman" w:hAnsi="Times New Roman"/>
          <w:sz w:val="24"/>
          <w:szCs w:val="24"/>
          <w:lang w:val="sr-Cyrl-BA"/>
        </w:rPr>
        <w:t>за изворе електромагнетних по</w:t>
      </w:r>
      <w:r w:rsidR="00D30884" w:rsidRPr="00EE4DB5">
        <w:rPr>
          <w:rFonts w:ascii="Times New Roman" w:hAnsi="Times New Roman"/>
          <w:sz w:val="24"/>
          <w:szCs w:val="24"/>
          <w:lang w:val="sr-Cyrl-BA"/>
        </w:rPr>
        <w:t xml:space="preserve">ља прописаних чланом  11. овог </w:t>
      </w:r>
      <w:r w:rsidR="00A33666" w:rsidRPr="00EE4DB5">
        <w:rPr>
          <w:rFonts w:ascii="Times New Roman" w:hAnsi="Times New Roman"/>
          <w:sz w:val="24"/>
          <w:szCs w:val="24"/>
          <w:lang w:val="sr-Cyrl-BA"/>
        </w:rPr>
        <w:t>з</w:t>
      </w:r>
      <w:r w:rsidRPr="00EE4DB5">
        <w:rPr>
          <w:rFonts w:ascii="Times New Roman" w:hAnsi="Times New Roman"/>
          <w:sz w:val="24"/>
          <w:szCs w:val="24"/>
          <w:lang w:val="sr-Cyrl-BA"/>
        </w:rPr>
        <w:t>акона обе</w:t>
      </w:r>
      <w:r w:rsidR="00C333B9" w:rsidRPr="00EE4DB5">
        <w:rPr>
          <w:rFonts w:ascii="Times New Roman" w:hAnsi="Times New Roman"/>
          <w:sz w:val="24"/>
          <w:szCs w:val="24"/>
          <w:lang w:val="sr-Cyrl-BA"/>
        </w:rPr>
        <w:t>збиједи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испитивање нивоа нејонизујућих зрачења</w:t>
      </w:r>
      <w:r w:rsidR="009167F8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5AED20FD" w14:textId="67D8EBD3" w:rsidR="00394DFB" w:rsidRPr="00EE4DB5" w:rsidRDefault="00C333B9" w:rsidP="00BF4878">
      <w:pPr>
        <w:tabs>
          <w:tab w:val="left" w:pos="1080"/>
        </w:tabs>
        <w:autoSpaceDE w:val="0"/>
        <w:autoSpaceDN w:val="0"/>
        <w:adjustRightInd w:val="0"/>
        <w:ind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4) </w:t>
      </w:r>
      <w:r w:rsidR="009167F8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06454" w:rsidRPr="00EE4DB5">
        <w:rPr>
          <w:rFonts w:ascii="Times New Roman" w:hAnsi="Times New Roman"/>
          <w:sz w:val="24"/>
          <w:szCs w:val="24"/>
          <w:lang w:val="sr-Cyrl-BA"/>
        </w:rPr>
        <w:t xml:space="preserve">да 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се </w:t>
      </w:r>
      <w:r w:rsidR="00706454" w:rsidRPr="00EE4DB5">
        <w:rPr>
          <w:rFonts w:ascii="Times New Roman" w:hAnsi="Times New Roman"/>
          <w:sz w:val="24"/>
          <w:szCs w:val="24"/>
          <w:lang w:val="sr-Cyrl-BA"/>
        </w:rPr>
        <w:t xml:space="preserve">за </w:t>
      </w:r>
      <w:r w:rsidR="009167F8" w:rsidRPr="00EE4DB5">
        <w:rPr>
          <w:rFonts w:ascii="Times New Roman" w:hAnsi="Times New Roman"/>
          <w:sz w:val="24"/>
          <w:szCs w:val="24"/>
          <w:lang w:val="sr-Cyrl-BA"/>
        </w:rPr>
        <w:t xml:space="preserve">нове и реконструисане </w:t>
      </w:r>
      <w:r w:rsidR="00706454" w:rsidRPr="00EE4DB5">
        <w:rPr>
          <w:rFonts w:ascii="Times New Roman" w:hAnsi="Times New Roman"/>
          <w:sz w:val="24"/>
          <w:szCs w:val="24"/>
          <w:lang w:val="sr-Cyrl-BA"/>
        </w:rPr>
        <w:t>изворе електромагнетних поља прописаних чл</w:t>
      </w:r>
      <w:r w:rsidR="00A33666" w:rsidRPr="00EE4DB5">
        <w:rPr>
          <w:rFonts w:ascii="Times New Roman" w:hAnsi="Times New Roman"/>
          <w:sz w:val="24"/>
          <w:szCs w:val="24"/>
          <w:lang w:val="sr-Cyrl-BA"/>
        </w:rPr>
        <w:t>.</w:t>
      </w:r>
      <w:r w:rsidR="00706454" w:rsidRPr="00EE4DB5">
        <w:rPr>
          <w:rFonts w:ascii="Times New Roman" w:hAnsi="Times New Roman"/>
          <w:sz w:val="24"/>
          <w:szCs w:val="24"/>
          <w:lang w:val="sr-Cyrl-BA"/>
        </w:rPr>
        <w:t xml:space="preserve"> 10</w:t>
      </w:r>
      <w:r w:rsidR="002537BE" w:rsidRPr="00EE4DB5">
        <w:rPr>
          <w:rFonts w:ascii="Times New Roman" w:hAnsi="Times New Roman"/>
          <w:sz w:val="24"/>
          <w:szCs w:val="24"/>
          <w:lang w:val="sr-Cyrl-BA"/>
        </w:rPr>
        <w:t>.</w:t>
      </w:r>
      <w:r w:rsidR="00706454" w:rsidRPr="00EE4DB5">
        <w:rPr>
          <w:rFonts w:ascii="Times New Roman" w:hAnsi="Times New Roman"/>
          <w:sz w:val="24"/>
          <w:szCs w:val="24"/>
          <w:lang w:val="sr-Cyrl-BA"/>
        </w:rPr>
        <w:t xml:space="preserve"> и 11. овог закона </w:t>
      </w:r>
      <w:r w:rsidRPr="00EE4DB5">
        <w:rPr>
          <w:rFonts w:ascii="Times New Roman" w:hAnsi="Times New Roman"/>
          <w:sz w:val="24"/>
          <w:szCs w:val="24"/>
          <w:lang w:val="sr-Cyrl-BA"/>
        </w:rPr>
        <w:t>прибави</w:t>
      </w:r>
      <w:r w:rsidR="00706454" w:rsidRPr="00EE4DB5">
        <w:rPr>
          <w:rFonts w:ascii="Times New Roman" w:hAnsi="Times New Roman"/>
          <w:sz w:val="24"/>
          <w:szCs w:val="24"/>
          <w:lang w:val="sr-Cyrl-BA"/>
        </w:rPr>
        <w:t xml:space="preserve"> рјешење из члана 8. овог закона.</w:t>
      </w:r>
    </w:p>
    <w:p w14:paraId="37E9E569" w14:textId="1545BE06" w:rsidR="00FE2CED" w:rsidRPr="00EE4DB5" w:rsidRDefault="00FE2CED" w:rsidP="00824C57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(3) Подручја повећане осјетљивости су:</w:t>
      </w:r>
    </w:p>
    <w:p w14:paraId="2312B0E2" w14:textId="6B32958A" w:rsidR="00FE2CED" w:rsidRPr="00EE4DB5" w:rsidRDefault="00FE2CED" w:rsidP="000E5BAC">
      <w:pPr>
        <w:ind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1)</w:t>
      </w:r>
      <w:r w:rsidR="000E5BAC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F2B39">
        <w:rPr>
          <w:rFonts w:ascii="Times New Roman" w:hAnsi="Times New Roman"/>
          <w:sz w:val="24"/>
          <w:szCs w:val="24"/>
          <w:lang w:val="sr-Cyrl-BA"/>
        </w:rPr>
        <w:t>површине урбаних и руралних насеља са изграђеним стамбеним, пословним и јавним објектима (управно</w:t>
      </w:r>
      <w:r w:rsidR="00AE04B7">
        <w:rPr>
          <w:rFonts w:ascii="Times New Roman" w:hAnsi="Times New Roman"/>
          <w:sz w:val="24"/>
          <w:szCs w:val="24"/>
          <w:lang w:val="sr-Cyrl-BA"/>
        </w:rPr>
        <w:t>-а</w:t>
      </w:r>
      <w:r w:rsidR="00DF2B39">
        <w:rPr>
          <w:rFonts w:ascii="Times New Roman" w:hAnsi="Times New Roman"/>
          <w:sz w:val="24"/>
          <w:szCs w:val="24"/>
          <w:lang w:val="sr-Cyrl-BA"/>
        </w:rPr>
        <w:t>дминистративни,</w:t>
      </w:r>
      <w:r w:rsidR="00AE04B7">
        <w:rPr>
          <w:rFonts w:ascii="Times New Roman" w:hAnsi="Times New Roman"/>
          <w:sz w:val="24"/>
          <w:szCs w:val="24"/>
          <w:lang w:val="sr-Cyrl-BA"/>
        </w:rPr>
        <w:t xml:space="preserve"> социјално–здравствени, образовно-васпитни, објекти за трговину и угоститељство, објекти културе, објекти за спорт и рекреацију)</w:t>
      </w:r>
    </w:p>
    <w:p w14:paraId="1F18895F" w14:textId="64435E2D" w:rsidR="00FE2CED" w:rsidRPr="00EE4DB5" w:rsidRDefault="00FE2CED" w:rsidP="000E5BAC">
      <w:pPr>
        <w:ind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2)</w:t>
      </w:r>
      <w:r w:rsidR="000E5BAC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E04B7">
        <w:rPr>
          <w:rFonts w:ascii="Times New Roman" w:hAnsi="Times New Roman"/>
          <w:sz w:val="24"/>
          <w:szCs w:val="24"/>
          <w:lang w:val="sr-Cyrl-BA"/>
        </w:rPr>
        <w:t xml:space="preserve">неизграђене површине насеља које су документима просторног уређења планиране за изградњу објеката и </w:t>
      </w:r>
    </w:p>
    <w:p w14:paraId="0B5ACEFE" w14:textId="7658F830" w:rsidR="00FE2CED" w:rsidRPr="00EE4DB5" w:rsidRDefault="00FE2CED" w:rsidP="000E5BAC">
      <w:pPr>
        <w:ind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3)</w:t>
      </w:r>
      <w:r w:rsidR="000E5BAC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E04B7">
        <w:rPr>
          <w:rFonts w:ascii="Times New Roman" w:hAnsi="Times New Roman"/>
          <w:sz w:val="24"/>
          <w:szCs w:val="24"/>
          <w:lang w:val="sr-Cyrl-BA"/>
        </w:rPr>
        <w:t>изграђене површине изван насеља које посједују неку од претходно наведених намјена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35C392B5" w14:textId="1E03B651" w:rsidR="00FE2CED" w:rsidRPr="00EE4DB5" w:rsidRDefault="00FE2CED" w:rsidP="00824C57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</w:t>
      </w:r>
      <w:r w:rsidR="00563003" w:rsidRPr="00EE4DB5">
        <w:rPr>
          <w:rFonts w:ascii="Times New Roman" w:hAnsi="Times New Roman"/>
          <w:sz w:val="24"/>
          <w:szCs w:val="24"/>
          <w:lang w:val="sr-Cyrl-BA"/>
        </w:rPr>
        <w:t>4</w:t>
      </w:r>
      <w:r w:rsidRPr="00EE4DB5">
        <w:rPr>
          <w:rFonts w:ascii="Times New Roman" w:hAnsi="Times New Roman"/>
          <w:sz w:val="24"/>
          <w:szCs w:val="24"/>
          <w:lang w:val="sr-Cyrl-BA"/>
        </w:rPr>
        <w:t>) Подручја професионалног излагања су подручја радних мјеста гдје радници у своје радно вријеме раде непосредно с изворима неј</w:t>
      </w:r>
      <w:r w:rsidR="004146FC" w:rsidRPr="00EE4DB5">
        <w:rPr>
          <w:rFonts w:ascii="Times New Roman" w:hAnsi="Times New Roman"/>
          <w:sz w:val="24"/>
          <w:szCs w:val="24"/>
          <w:lang w:val="sr-Cyrl-BA"/>
        </w:rPr>
        <w:t>онизујућег зрачења или уз њих, a њ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ихова изложеност електромагнетним </w:t>
      </w:r>
      <w:r w:rsidR="004146FC" w:rsidRPr="00EE4DB5">
        <w:rPr>
          <w:rFonts w:ascii="Times New Roman" w:hAnsi="Times New Roman"/>
          <w:sz w:val="24"/>
          <w:szCs w:val="24"/>
          <w:lang w:val="sr-Cyrl-BA"/>
        </w:rPr>
        <w:t>пољима мора бити контролисана, док с</w:t>
      </w:r>
      <w:r w:rsidRPr="00EE4DB5">
        <w:rPr>
          <w:rFonts w:ascii="Times New Roman" w:hAnsi="Times New Roman"/>
          <w:sz w:val="24"/>
          <w:szCs w:val="24"/>
          <w:lang w:val="sr-Cyrl-BA"/>
        </w:rPr>
        <w:t>игурносна подручја морају бити јасно дефинисана и описана одговарајућим референтним дозиметријским физичким величинама.</w:t>
      </w:r>
    </w:p>
    <w:p w14:paraId="41D17EBC" w14:textId="6DA46574" w:rsidR="00FE2CED" w:rsidRPr="00EE4DB5" w:rsidRDefault="00FE2CED" w:rsidP="00824C57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</w:t>
      </w:r>
      <w:r w:rsidR="00563003" w:rsidRPr="00EE4DB5">
        <w:rPr>
          <w:rFonts w:ascii="Times New Roman" w:hAnsi="Times New Roman"/>
          <w:sz w:val="24"/>
          <w:szCs w:val="24"/>
          <w:lang w:val="sr-Cyrl-BA"/>
        </w:rPr>
        <w:t>5</w:t>
      </w:r>
      <w:r w:rsidRPr="00EE4DB5">
        <w:rPr>
          <w:rFonts w:ascii="Times New Roman" w:hAnsi="Times New Roman"/>
          <w:sz w:val="24"/>
          <w:szCs w:val="24"/>
          <w:lang w:val="sr-Cyrl-BA"/>
        </w:rPr>
        <w:t>) Јавна подручја су сва мјеста у урбаним и руралним срединама на која није ограничен слободан приступ општој популацији, а нису у подручју повећане осјетљивости</w:t>
      </w:r>
      <w:r w:rsidR="00A33666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нити у подручју професионалног излагања.</w:t>
      </w:r>
    </w:p>
    <w:p w14:paraId="373B106E" w14:textId="4FB4D260" w:rsidR="00563003" w:rsidRPr="00EE4DB5" w:rsidRDefault="00563003" w:rsidP="00824C57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(6) Министар здравља и социјалне заштите (у даљем тексту: министар) доноси Правилник о заштити од електромагнетних поља до 300</w:t>
      </w:r>
      <w:r w:rsidR="002D6E5E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E4DB5">
        <w:rPr>
          <w:rFonts w:ascii="Times New Roman" w:hAnsi="Times New Roman"/>
          <w:sz w:val="24"/>
          <w:szCs w:val="24"/>
          <w:lang w:val="sr-Cyrl-BA"/>
        </w:rPr>
        <w:t>GHz</w:t>
      </w:r>
      <w:r w:rsidR="005D69A3"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218DBC62" w14:textId="77777777" w:rsidR="00824C57" w:rsidRPr="00EE4DB5" w:rsidRDefault="00563003" w:rsidP="00824C57">
      <w:pPr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(7</w:t>
      </w:r>
      <w:r w:rsidR="001573DA" w:rsidRPr="00EE4DB5">
        <w:rPr>
          <w:rFonts w:ascii="Times New Roman" w:hAnsi="Times New Roman"/>
          <w:sz w:val="24"/>
          <w:szCs w:val="24"/>
          <w:lang w:val="sr-Cyrl-BA"/>
        </w:rPr>
        <w:t>) Правилник</w:t>
      </w:r>
      <w:r w:rsidR="00B61DEB" w:rsidRPr="00EE4DB5">
        <w:rPr>
          <w:rFonts w:ascii="Times New Roman" w:hAnsi="Times New Roman"/>
          <w:sz w:val="24"/>
          <w:szCs w:val="24"/>
          <w:lang w:val="sr-Cyrl-BA"/>
        </w:rPr>
        <w:t>ом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из става 6</w:t>
      </w:r>
      <w:r w:rsidR="001573DA" w:rsidRPr="00EE4DB5">
        <w:rPr>
          <w:rFonts w:ascii="Times New Roman" w:hAnsi="Times New Roman"/>
          <w:sz w:val="24"/>
          <w:szCs w:val="24"/>
          <w:lang w:val="sr-Cyrl-BA"/>
        </w:rPr>
        <w:t xml:space="preserve">. овог члана </w:t>
      </w:r>
      <w:r w:rsidR="00FA0089" w:rsidRPr="00EE4DB5">
        <w:rPr>
          <w:rFonts w:ascii="Times New Roman" w:hAnsi="Times New Roman"/>
          <w:sz w:val="24"/>
          <w:szCs w:val="24"/>
          <w:lang w:val="sr-Cyrl-BA"/>
        </w:rPr>
        <w:t xml:space="preserve">разрађују се </w:t>
      </w:r>
      <w:r w:rsidR="00B61DEB" w:rsidRPr="00EE4DB5">
        <w:rPr>
          <w:rFonts w:ascii="Times New Roman" w:hAnsi="Times New Roman"/>
          <w:sz w:val="24"/>
          <w:szCs w:val="24"/>
          <w:lang w:val="sr-Cyrl-BA"/>
        </w:rPr>
        <w:t>услови</w:t>
      </w:r>
      <w:r w:rsidR="00995BB6" w:rsidRPr="00EE4DB5">
        <w:rPr>
          <w:rFonts w:ascii="Times New Roman" w:hAnsi="Times New Roman"/>
          <w:sz w:val="24"/>
          <w:szCs w:val="24"/>
          <w:lang w:val="sr-Cyrl-BA"/>
        </w:rPr>
        <w:t xml:space="preserve"> з</w:t>
      </w:r>
      <w:r w:rsidR="00F64ADD" w:rsidRPr="00EE4DB5">
        <w:rPr>
          <w:rFonts w:ascii="Times New Roman" w:hAnsi="Times New Roman"/>
          <w:sz w:val="24"/>
          <w:szCs w:val="24"/>
          <w:lang w:val="sr-Cyrl-BA"/>
        </w:rPr>
        <w:t xml:space="preserve">а изворе електромагнетних поља, </w:t>
      </w:r>
      <w:r w:rsidR="00747EE1" w:rsidRPr="00EE4DB5">
        <w:rPr>
          <w:rFonts w:ascii="Times New Roman" w:hAnsi="Times New Roman"/>
          <w:sz w:val="24"/>
          <w:szCs w:val="24"/>
          <w:lang w:val="sr-Cyrl-BA"/>
        </w:rPr>
        <w:t xml:space="preserve">прописују се </w:t>
      </w:r>
      <w:r w:rsidR="00995BB6" w:rsidRPr="00EE4DB5">
        <w:rPr>
          <w:rFonts w:ascii="Times New Roman" w:hAnsi="Times New Roman"/>
          <w:sz w:val="24"/>
          <w:szCs w:val="24"/>
          <w:lang w:val="sr-Cyrl-BA"/>
        </w:rPr>
        <w:t>грани</w:t>
      </w:r>
      <w:r w:rsidR="00587EEA" w:rsidRPr="00EE4DB5">
        <w:rPr>
          <w:rFonts w:ascii="Times New Roman" w:hAnsi="Times New Roman"/>
          <w:sz w:val="24"/>
          <w:szCs w:val="24"/>
          <w:lang w:val="sr-Cyrl-BA"/>
        </w:rPr>
        <w:t>чне вриједности излагања</w:t>
      </w:r>
      <w:r w:rsidR="003436BC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64ADD" w:rsidRPr="00EE4DB5">
        <w:rPr>
          <w:rFonts w:ascii="Times New Roman" w:hAnsi="Times New Roman"/>
          <w:sz w:val="24"/>
          <w:szCs w:val="24"/>
          <w:lang w:val="sr-Cyrl-BA"/>
        </w:rPr>
        <w:t>електромагнетним пољима</w:t>
      </w:r>
      <w:r w:rsidR="00747EE1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436BC" w:rsidRPr="00EE4DB5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0C410A" w:rsidRPr="00EE4DB5">
        <w:rPr>
          <w:rFonts w:ascii="Times New Roman" w:hAnsi="Times New Roman"/>
          <w:sz w:val="24"/>
          <w:szCs w:val="24"/>
          <w:lang w:val="sr-Cyrl-BA"/>
        </w:rPr>
        <w:t>подручјима</w:t>
      </w:r>
      <w:r w:rsidR="003436BC" w:rsidRPr="00EE4DB5">
        <w:rPr>
          <w:rFonts w:ascii="Times New Roman" w:hAnsi="Times New Roman"/>
          <w:sz w:val="24"/>
          <w:szCs w:val="24"/>
          <w:lang w:val="sr-Cyrl-BA"/>
        </w:rPr>
        <w:t xml:space="preserve"> повећане осјетљивости,</w:t>
      </w:r>
      <w:r w:rsidR="005A788E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436BC" w:rsidRPr="00EE4DB5">
        <w:rPr>
          <w:rFonts w:ascii="Times New Roman" w:hAnsi="Times New Roman"/>
          <w:sz w:val="24"/>
          <w:szCs w:val="24"/>
          <w:lang w:val="sr-Cyrl-BA"/>
        </w:rPr>
        <w:t>професионалног излагања</w:t>
      </w:r>
      <w:r w:rsidR="000C410A" w:rsidRPr="00EE4DB5">
        <w:rPr>
          <w:rFonts w:ascii="Times New Roman" w:hAnsi="Times New Roman"/>
          <w:sz w:val="24"/>
          <w:szCs w:val="24"/>
          <w:lang w:val="sr-Cyrl-BA"/>
        </w:rPr>
        <w:t xml:space="preserve"> и јавним подручјима</w:t>
      </w:r>
      <w:r w:rsidR="00A96902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="00FA0089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61DEB" w:rsidRPr="00EE4DB5">
        <w:rPr>
          <w:rFonts w:ascii="Times New Roman" w:hAnsi="Times New Roman"/>
          <w:sz w:val="24"/>
          <w:szCs w:val="24"/>
          <w:lang w:val="sr-Cyrl-BA"/>
        </w:rPr>
        <w:t xml:space="preserve">поступци </w:t>
      </w:r>
      <w:r w:rsidR="00995BB6" w:rsidRPr="00EE4DB5">
        <w:rPr>
          <w:rFonts w:ascii="Times New Roman" w:hAnsi="Times New Roman"/>
          <w:sz w:val="24"/>
          <w:szCs w:val="24"/>
          <w:lang w:val="sr-Cyrl-BA"/>
        </w:rPr>
        <w:t>њиховог испитивања</w:t>
      </w:r>
      <w:r w:rsidR="00995BB6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, поступак </w:t>
      </w:r>
      <w:r w:rsidR="002E7735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за утврђивање услова за </w:t>
      </w:r>
      <w:r w:rsidR="00A7130D" w:rsidRPr="00EE4DB5">
        <w:rPr>
          <w:rFonts w:ascii="Times New Roman" w:eastAsia="Calibri" w:hAnsi="Times New Roman"/>
          <w:sz w:val="24"/>
          <w:szCs w:val="24"/>
          <w:lang w:val="sr-Cyrl-BA"/>
        </w:rPr>
        <w:t>употребу извора електромагнетних</w:t>
      </w:r>
      <w:r w:rsidR="002E7735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 поља </w:t>
      </w:r>
      <w:r w:rsidR="00515B9E" w:rsidRPr="00EE4DB5">
        <w:rPr>
          <w:rFonts w:ascii="Times New Roman" w:eastAsia="Calibri" w:hAnsi="Times New Roman"/>
          <w:sz w:val="24"/>
          <w:szCs w:val="24"/>
          <w:lang w:val="sr-Cyrl-BA"/>
        </w:rPr>
        <w:t>и начин вођења</w:t>
      </w:r>
      <w:r w:rsidR="00793237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 и садржај</w:t>
      </w:r>
      <w:r w:rsidR="00515B9E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995BB6" w:rsidRPr="00EE4DB5">
        <w:rPr>
          <w:rFonts w:ascii="Times New Roman" w:eastAsia="Calibri" w:hAnsi="Times New Roman"/>
          <w:sz w:val="24"/>
          <w:szCs w:val="24"/>
          <w:lang w:val="sr-Cyrl-BA"/>
        </w:rPr>
        <w:t>евиденциј</w:t>
      </w:r>
      <w:r w:rsidR="00515B9E" w:rsidRPr="00EE4DB5">
        <w:rPr>
          <w:rFonts w:ascii="Times New Roman" w:eastAsia="Calibri" w:hAnsi="Times New Roman"/>
          <w:sz w:val="24"/>
          <w:szCs w:val="24"/>
          <w:lang w:val="sr-Cyrl-BA"/>
        </w:rPr>
        <w:t>е</w:t>
      </w:r>
      <w:r w:rsidR="00995BB6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 коју су корисници обавезни водити за изворе</w:t>
      </w:r>
      <w:r w:rsidR="00A7130D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 електромагнетних поља</w:t>
      </w:r>
      <w:r w:rsidR="00995BB6" w:rsidRPr="00EE4DB5">
        <w:rPr>
          <w:rFonts w:ascii="Times New Roman" w:eastAsia="Calibri" w:hAnsi="Times New Roman"/>
          <w:sz w:val="24"/>
          <w:szCs w:val="24"/>
          <w:lang w:val="sr-Cyrl-BA"/>
        </w:rPr>
        <w:t>.</w:t>
      </w:r>
    </w:p>
    <w:p w14:paraId="48333C9F" w14:textId="77777777" w:rsidR="00824C57" w:rsidRPr="00EE4DB5" w:rsidRDefault="00824C57" w:rsidP="00824C57">
      <w:pPr>
        <w:ind w:firstLine="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</w:p>
    <w:p w14:paraId="0F5AEDFD" w14:textId="5580C5DB" w:rsidR="008F4129" w:rsidRPr="00EE4DB5" w:rsidRDefault="00C13902" w:rsidP="00824C57">
      <w:pPr>
        <w:ind w:firstLine="0"/>
        <w:jc w:val="center"/>
        <w:rPr>
          <w:rFonts w:ascii="Times New Roman" w:eastAsia="Calibri" w:hAnsi="Times New Roman"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sz w:val="24"/>
          <w:szCs w:val="24"/>
          <w:lang w:val="sr-Cyrl-BA"/>
        </w:rPr>
        <w:t>Члан 8</w:t>
      </w:r>
      <w:r w:rsidR="008F4129" w:rsidRPr="00EE4DB5">
        <w:rPr>
          <w:rFonts w:ascii="Times New Roman" w:eastAsia="Calibri" w:hAnsi="Times New Roman"/>
          <w:sz w:val="24"/>
          <w:szCs w:val="24"/>
          <w:lang w:val="sr-Cyrl-BA"/>
        </w:rPr>
        <w:t>.</w:t>
      </w:r>
    </w:p>
    <w:p w14:paraId="3209E543" w14:textId="77777777" w:rsidR="008F4129" w:rsidRPr="00EE4DB5" w:rsidRDefault="008F4129" w:rsidP="00824C5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0AD07B1" w14:textId="688AA57C" w:rsidR="008F4129" w:rsidRPr="00EE4DB5" w:rsidRDefault="00034C09" w:rsidP="00711C53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Министар доноси р</w:t>
      </w:r>
      <w:r w:rsidR="008F4129" w:rsidRPr="00EE4DB5">
        <w:rPr>
          <w:rFonts w:ascii="Times New Roman" w:hAnsi="Times New Roman"/>
          <w:sz w:val="24"/>
          <w:szCs w:val="24"/>
          <w:lang w:val="sr-Cyrl-BA"/>
        </w:rPr>
        <w:t>јешење којим се одобрава употре</w:t>
      </w:r>
      <w:r w:rsidRPr="00EE4DB5">
        <w:rPr>
          <w:rFonts w:ascii="Times New Roman" w:hAnsi="Times New Roman"/>
          <w:sz w:val="24"/>
          <w:szCs w:val="24"/>
          <w:lang w:val="sr-Cyrl-BA"/>
        </w:rPr>
        <w:t>ба извора електромагнетног поља</w:t>
      </w:r>
      <w:r w:rsidR="004E5B18" w:rsidRPr="00EE4DB5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1FCA3B5A" w14:textId="2799AA82" w:rsidR="004E5B18" w:rsidRPr="00EE4DB5" w:rsidRDefault="004E5B18" w:rsidP="00711C53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Рјешење из става 1. овог члана је коначно и против </w:t>
      </w:r>
      <w:r w:rsidR="00FF4206" w:rsidRPr="00EE4DB5">
        <w:rPr>
          <w:rFonts w:ascii="Times New Roman" w:hAnsi="Times New Roman"/>
          <w:sz w:val="24"/>
          <w:szCs w:val="24"/>
          <w:lang w:val="sr-Cyrl-BA"/>
        </w:rPr>
        <w:t>њега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се може покренути управни спор.</w:t>
      </w:r>
    </w:p>
    <w:p w14:paraId="490CEEA9" w14:textId="75797648" w:rsidR="008F4129" w:rsidRPr="00EE4DB5" w:rsidRDefault="00A7130D" w:rsidP="00711C53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На основу рјешења из став</w:t>
      </w:r>
      <w:r w:rsidR="00496CC2" w:rsidRPr="00EE4DB5">
        <w:rPr>
          <w:rFonts w:ascii="Times New Roman" w:hAnsi="Times New Roman"/>
          <w:sz w:val="24"/>
          <w:szCs w:val="24"/>
          <w:lang w:val="sr-Cyrl-BA"/>
        </w:rPr>
        <w:t>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1. овог члана, правно лице и предузетник могу почети употребљавати прописане изворе електромагнетног поља</w:t>
      </w:r>
      <w:r w:rsidR="008F4129"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4A5C38DA" w14:textId="2D16EEA1" w:rsidR="00A7130D" w:rsidRPr="00EE4DB5" w:rsidRDefault="00A7130D" w:rsidP="00711C53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Правно лице и предузетник за утврђивање услова за употребу извора електромагнетног поља плаћа</w:t>
      </w:r>
      <w:r w:rsidR="006C7D1E" w:rsidRPr="00EE4DB5">
        <w:rPr>
          <w:rFonts w:ascii="Times New Roman" w:hAnsi="Times New Roman"/>
          <w:sz w:val="24"/>
          <w:szCs w:val="24"/>
          <w:lang w:val="sr-Cyrl-BA"/>
        </w:rPr>
        <w:t>ју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накнаду.</w:t>
      </w:r>
    </w:p>
    <w:p w14:paraId="50E38FE9" w14:textId="5E4E92A6" w:rsidR="00A7130D" w:rsidRPr="00EE4DB5" w:rsidRDefault="00A7130D" w:rsidP="00711C53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lastRenderedPageBreak/>
        <w:t xml:space="preserve">Накнада из става 4. овог члана износи 500 КМ и чини приход </w:t>
      </w:r>
      <w:r w:rsidR="002B13C8" w:rsidRPr="00EE4DB5">
        <w:rPr>
          <w:rFonts w:ascii="Times New Roman" w:hAnsi="Times New Roman"/>
          <w:sz w:val="24"/>
          <w:szCs w:val="24"/>
          <w:lang w:val="sr-Cyrl-BA"/>
        </w:rPr>
        <w:t>б</w:t>
      </w:r>
      <w:r w:rsidRPr="00EE4DB5">
        <w:rPr>
          <w:rFonts w:ascii="Times New Roman" w:hAnsi="Times New Roman"/>
          <w:sz w:val="24"/>
          <w:szCs w:val="24"/>
          <w:lang w:val="sr-Cyrl-BA"/>
        </w:rPr>
        <w:t>уџета Републике Српске</w:t>
      </w:r>
      <w:r w:rsidR="00496CC2"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4CB4682C" w14:textId="1C18A6A0" w:rsidR="00496CC2" w:rsidRPr="00EE4DB5" w:rsidRDefault="00173ED0" w:rsidP="00711C53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96CC2" w:rsidRPr="00EE4DB5">
        <w:rPr>
          <w:rFonts w:ascii="Times New Roman" w:hAnsi="Times New Roman"/>
          <w:sz w:val="24"/>
          <w:szCs w:val="24"/>
          <w:lang w:val="sr-Cyrl-BA"/>
        </w:rPr>
        <w:t>Правно лице и предузетник који испуњава услове о употреби извора електромагнетног поља дужн</w:t>
      </w:r>
      <w:r w:rsidR="006C7D1E" w:rsidRPr="00EE4DB5">
        <w:rPr>
          <w:rFonts w:ascii="Times New Roman" w:hAnsi="Times New Roman"/>
          <w:sz w:val="24"/>
          <w:szCs w:val="24"/>
          <w:lang w:val="sr-Cyrl-BA"/>
        </w:rPr>
        <w:t>и</w:t>
      </w:r>
      <w:r w:rsidR="00496CC2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C7D1E" w:rsidRPr="00EE4DB5">
        <w:rPr>
          <w:rFonts w:ascii="Times New Roman" w:hAnsi="Times New Roman"/>
          <w:sz w:val="24"/>
          <w:szCs w:val="24"/>
          <w:lang w:val="sr-Cyrl-BA"/>
        </w:rPr>
        <w:t>су</w:t>
      </w:r>
      <w:r w:rsidR="00496CC2" w:rsidRPr="00EE4DB5">
        <w:rPr>
          <w:rFonts w:ascii="Times New Roman" w:hAnsi="Times New Roman"/>
          <w:sz w:val="24"/>
          <w:szCs w:val="24"/>
          <w:lang w:val="sr-Cyrl-BA"/>
        </w:rPr>
        <w:t xml:space="preserve"> да о промјенама које се односе на кориштење</w:t>
      </w:r>
      <w:r w:rsidR="008010BD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="00496CC2" w:rsidRPr="00EE4DB5">
        <w:rPr>
          <w:rFonts w:ascii="Times New Roman" w:hAnsi="Times New Roman"/>
          <w:sz w:val="24"/>
          <w:szCs w:val="24"/>
          <w:lang w:val="sr-Cyrl-BA"/>
        </w:rPr>
        <w:t xml:space="preserve"> односно употребу извора електромагнетног поља обав</w:t>
      </w:r>
      <w:r w:rsidR="002B13C8" w:rsidRPr="00EE4DB5">
        <w:rPr>
          <w:rFonts w:ascii="Times New Roman" w:hAnsi="Times New Roman"/>
          <w:sz w:val="24"/>
          <w:szCs w:val="24"/>
          <w:lang w:val="sr-Cyrl-BA"/>
        </w:rPr>
        <w:t>и</w:t>
      </w:r>
      <w:r w:rsidR="00496CC2" w:rsidRPr="00EE4DB5">
        <w:rPr>
          <w:rFonts w:ascii="Times New Roman" w:hAnsi="Times New Roman"/>
          <w:sz w:val="24"/>
          <w:szCs w:val="24"/>
          <w:lang w:val="sr-Cyrl-BA"/>
        </w:rPr>
        <w:t>јест</w:t>
      </w:r>
      <w:r w:rsidR="006C7D1E" w:rsidRPr="00EE4DB5">
        <w:rPr>
          <w:rFonts w:ascii="Times New Roman" w:hAnsi="Times New Roman"/>
          <w:sz w:val="24"/>
          <w:szCs w:val="24"/>
          <w:lang w:val="sr-Cyrl-BA"/>
        </w:rPr>
        <w:t>е</w:t>
      </w:r>
      <w:r w:rsidR="00496CC2" w:rsidRPr="00EE4DB5">
        <w:rPr>
          <w:rFonts w:ascii="Times New Roman" w:hAnsi="Times New Roman"/>
          <w:sz w:val="24"/>
          <w:szCs w:val="24"/>
          <w:lang w:val="sr-Cyrl-BA"/>
        </w:rPr>
        <w:t xml:space="preserve"> Министарство здравља и социјалне заштите </w:t>
      </w:r>
      <w:r w:rsidR="002B13C8" w:rsidRPr="00EE4DB5">
        <w:rPr>
          <w:rFonts w:ascii="Times New Roman" w:hAnsi="Times New Roman"/>
          <w:sz w:val="24"/>
          <w:szCs w:val="24"/>
          <w:lang w:val="sr-Cyrl-BA"/>
        </w:rPr>
        <w:t>(у даљем тексту: М</w:t>
      </w:r>
      <w:r w:rsidR="00496CC2" w:rsidRPr="00EE4DB5">
        <w:rPr>
          <w:rFonts w:ascii="Times New Roman" w:hAnsi="Times New Roman"/>
          <w:sz w:val="24"/>
          <w:szCs w:val="24"/>
          <w:lang w:val="sr-Cyrl-BA"/>
        </w:rPr>
        <w:t>инистарство).</w:t>
      </w:r>
    </w:p>
    <w:p w14:paraId="01395E82" w14:textId="0232DEBF" w:rsidR="00496CC2" w:rsidRPr="00EE4DB5" w:rsidRDefault="00173ED0" w:rsidP="00711C53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96CC2" w:rsidRPr="00EE4DB5">
        <w:rPr>
          <w:rFonts w:ascii="Times New Roman" w:hAnsi="Times New Roman"/>
          <w:sz w:val="24"/>
          <w:szCs w:val="24"/>
          <w:lang w:val="sr-Cyrl-BA"/>
        </w:rPr>
        <w:t xml:space="preserve">Министар на основу пријављених промјена из става 6. овог члана укида рјешење којим је одобрена  употреба извора </w:t>
      </w:r>
      <w:r w:rsidR="00485866" w:rsidRPr="00EE4DB5">
        <w:rPr>
          <w:rFonts w:ascii="Times New Roman" w:hAnsi="Times New Roman"/>
          <w:sz w:val="24"/>
          <w:szCs w:val="24"/>
          <w:lang w:val="sr-Cyrl-BA"/>
        </w:rPr>
        <w:t>е</w:t>
      </w:r>
      <w:r w:rsidR="00496CC2" w:rsidRPr="00EE4DB5">
        <w:rPr>
          <w:rFonts w:ascii="Times New Roman" w:hAnsi="Times New Roman"/>
          <w:sz w:val="24"/>
          <w:szCs w:val="24"/>
          <w:lang w:val="sr-Cyrl-BA"/>
        </w:rPr>
        <w:t>лектромагнетног поља.</w:t>
      </w:r>
    </w:p>
    <w:p w14:paraId="5D422DEA" w14:textId="4BC818F6" w:rsidR="00814B8F" w:rsidRPr="00EE4DB5" w:rsidRDefault="00173ED0" w:rsidP="00711C53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="00496CC2" w:rsidRPr="00EE4DB5">
        <w:rPr>
          <w:rFonts w:ascii="Times New Roman" w:hAnsi="Times New Roman"/>
          <w:noProof/>
          <w:sz w:val="24"/>
          <w:szCs w:val="24"/>
          <w:lang w:val="sr-Cyrl-BA"/>
        </w:rPr>
        <w:t>Рјешење из става 7</w:t>
      </w:r>
      <w:r w:rsidR="00485866"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. </w:t>
      </w:r>
      <w:r w:rsidR="00496CC2"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овог члана је коначно и против </w:t>
      </w:r>
      <w:r w:rsidR="002B13C8" w:rsidRPr="00EE4DB5">
        <w:rPr>
          <w:rFonts w:ascii="Times New Roman" w:hAnsi="Times New Roman"/>
          <w:noProof/>
          <w:sz w:val="24"/>
          <w:szCs w:val="24"/>
          <w:lang w:val="sr-Cyrl-BA"/>
        </w:rPr>
        <w:t>њега</w:t>
      </w:r>
      <w:r w:rsidR="00496CC2"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 се може покренути управни спор.</w:t>
      </w:r>
    </w:p>
    <w:p w14:paraId="51D1C4DE" w14:textId="77777777" w:rsidR="00E86C1B" w:rsidRPr="00EE4DB5" w:rsidRDefault="00E86C1B" w:rsidP="00711C53">
      <w:pPr>
        <w:tabs>
          <w:tab w:val="left" w:pos="1080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AEBF000" w14:textId="61D697CB" w:rsidR="00090966" w:rsidRPr="00EE4DB5" w:rsidRDefault="00090966" w:rsidP="00711C53">
      <w:pPr>
        <w:tabs>
          <w:tab w:val="left" w:pos="1080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Члан </w:t>
      </w:r>
      <w:r w:rsidR="00776147" w:rsidRPr="00EE4DB5">
        <w:rPr>
          <w:rFonts w:ascii="Times New Roman" w:hAnsi="Times New Roman"/>
          <w:sz w:val="24"/>
          <w:szCs w:val="24"/>
          <w:lang w:val="sr-Cyrl-BA"/>
        </w:rPr>
        <w:t>9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35D63924" w14:textId="4C657ACC" w:rsidR="00595B9E" w:rsidRPr="00EE4DB5" w:rsidRDefault="00595B9E" w:rsidP="00711C53">
      <w:pPr>
        <w:tabs>
          <w:tab w:val="left" w:pos="1080"/>
        </w:tabs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val="sr-Cyrl-BA"/>
        </w:rPr>
      </w:pPr>
    </w:p>
    <w:p w14:paraId="78632E07" w14:textId="1ED5DD06" w:rsidR="0093790D" w:rsidRPr="00EE4DB5" w:rsidRDefault="00595B9E" w:rsidP="00D02C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(1) </w:t>
      </w:r>
      <w:r w:rsidR="00CD2E6E" w:rsidRPr="00EE4DB5">
        <w:rPr>
          <w:rFonts w:ascii="Times New Roman" w:hAnsi="Times New Roman"/>
          <w:sz w:val="24"/>
          <w:szCs w:val="24"/>
          <w:lang w:val="sr-Cyrl-BA"/>
        </w:rPr>
        <w:t>О</w:t>
      </w:r>
      <w:r w:rsidRPr="00EE4DB5">
        <w:rPr>
          <w:rFonts w:ascii="Times New Roman" w:hAnsi="Times New Roman"/>
          <w:sz w:val="24"/>
          <w:szCs w:val="24"/>
          <w:lang w:val="sr-Cyrl-BA"/>
        </w:rPr>
        <w:t>птичко зрачење су електромагнетни таласи фреквенције од 300 GHz до 3.000.000 GHz таласне дужине од 100 nm до 1 mm, ултраљубичасто или</w:t>
      </w:r>
      <w:r w:rsidR="004C70B5" w:rsidRPr="00EE4DB5">
        <w:rPr>
          <w:rFonts w:ascii="Times New Roman" w:hAnsi="Times New Roman"/>
          <w:sz w:val="24"/>
          <w:szCs w:val="24"/>
          <w:lang w:val="sr-Cyrl-BA"/>
        </w:rPr>
        <w:t xml:space="preserve"> ултравиолетно зрачење таласне </w:t>
      </w:r>
      <w:r w:rsidRPr="00EE4DB5">
        <w:rPr>
          <w:rFonts w:ascii="Times New Roman" w:hAnsi="Times New Roman"/>
          <w:sz w:val="24"/>
          <w:szCs w:val="24"/>
          <w:lang w:val="sr-Cyrl-BA"/>
        </w:rPr>
        <w:t>дужине 100</w:t>
      </w:r>
      <w:r w:rsidR="005E0741" w:rsidRPr="00EE4DB5">
        <w:rPr>
          <w:rFonts w:ascii="Times New Roman" w:hAnsi="Times New Roman"/>
          <w:sz w:val="24"/>
          <w:szCs w:val="24"/>
          <w:lang w:val="sr-Cyrl-BA"/>
        </w:rPr>
        <w:t xml:space="preserve"> nm до </w:t>
      </w:r>
      <w:r w:rsidRPr="00EE4DB5">
        <w:rPr>
          <w:rFonts w:ascii="Times New Roman" w:hAnsi="Times New Roman"/>
          <w:sz w:val="24"/>
          <w:szCs w:val="24"/>
          <w:lang w:val="sr-Cyrl-BA"/>
        </w:rPr>
        <w:t>400 nm, видљиво зрачење</w:t>
      </w:r>
      <w:r w:rsidR="005E0741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E4DB5">
        <w:rPr>
          <w:rFonts w:ascii="Times New Roman" w:hAnsi="Times New Roman"/>
          <w:sz w:val="24"/>
          <w:szCs w:val="24"/>
          <w:lang w:val="sr-Cyrl-BA"/>
        </w:rPr>
        <w:t>таласне дужине 400</w:t>
      </w:r>
      <w:r w:rsidR="005E0741" w:rsidRPr="00EE4DB5">
        <w:rPr>
          <w:rFonts w:ascii="Times New Roman" w:hAnsi="Times New Roman"/>
          <w:sz w:val="24"/>
          <w:szCs w:val="24"/>
          <w:lang w:val="sr-Cyrl-BA"/>
        </w:rPr>
        <w:t xml:space="preserve"> nm до </w:t>
      </w:r>
      <w:r w:rsidRPr="00EE4DB5">
        <w:rPr>
          <w:rFonts w:ascii="Times New Roman" w:hAnsi="Times New Roman"/>
          <w:sz w:val="24"/>
          <w:szCs w:val="24"/>
          <w:lang w:val="sr-Cyrl-BA"/>
        </w:rPr>
        <w:t>780 nm и инфрацрвено зрачењ</w:t>
      </w:r>
      <w:r w:rsidR="00D02C52" w:rsidRPr="00EE4DB5">
        <w:rPr>
          <w:rFonts w:ascii="Times New Roman" w:hAnsi="Times New Roman"/>
          <w:sz w:val="24"/>
          <w:szCs w:val="24"/>
          <w:lang w:val="sr-Cyrl-BA"/>
        </w:rPr>
        <w:t>е таласне дужине 780 nm до 1 mm.</w:t>
      </w:r>
    </w:p>
    <w:p w14:paraId="0FE9B077" w14:textId="466818F9" w:rsidR="00090966" w:rsidRPr="00EE4DB5" w:rsidRDefault="003F3CD5" w:rsidP="000E5BAC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</w:t>
      </w:r>
      <w:r w:rsidR="00595B9E" w:rsidRPr="00EE4DB5">
        <w:rPr>
          <w:rFonts w:ascii="Times New Roman" w:hAnsi="Times New Roman"/>
          <w:sz w:val="24"/>
          <w:szCs w:val="24"/>
          <w:lang w:val="sr-Cyrl-BA"/>
        </w:rPr>
        <w:t>2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090966" w:rsidRPr="00EE4DB5">
        <w:rPr>
          <w:rFonts w:ascii="Times New Roman" w:hAnsi="Times New Roman"/>
          <w:sz w:val="24"/>
          <w:szCs w:val="24"/>
          <w:lang w:val="sr-Cyrl-BA"/>
        </w:rPr>
        <w:t xml:space="preserve">Извори </w:t>
      </w:r>
      <w:r w:rsidR="00563003" w:rsidRPr="00EE4DB5">
        <w:rPr>
          <w:rFonts w:ascii="Times New Roman" w:hAnsi="Times New Roman"/>
          <w:sz w:val="24"/>
          <w:szCs w:val="24"/>
          <w:lang w:val="sr-Cyrl-BA"/>
        </w:rPr>
        <w:t xml:space="preserve">оптичког зрачења </w:t>
      </w:r>
      <w:r w:rsidR="00711DAB" w:rsidRPr="00EE4DB5">
        <w:rPr>
          <w:rFonts w:ascii="Times New Roman" w:hAnsi="Times New Roman"/>
          <w:sz w:val="24"/>
          <w:szCs w:val="24"/>
          <w:lang w:val="sr-Cyrl-BA"/>
        </w:rPr>
        <w:t xml:space="preserve">употребљавају се </w:t>
      </w:r>
      <w:r w:rsidR="00695DE8" w:rsidRPr="00EE4DB5">
        <w:rPr>
          <w:rFonts w:ascii="Times New Roman" w:hAnsi="Times New Roman"/>
          <w:sz w:val="24"/>
          <w:szCs w:val="24"/>
          <w:lang w:val="sr-Cyrl-BA"/>
        </w:rPr>
        <w:t xml:space="preserve">ако испуњавају </w:t>
      </w:r>
      <w:r w:rsidR="003F1498" w:rsidRPr="00EE4DB5">
        <w:rPr>
          <w:rFonts w:ascii="Times New Roman" w:hAnsi="Times New Roman"/>
          <w:sz w:val="24"/>
          <w:szCs w:val="24"/>
          <w:lang w:val="sr-Cyrl-BA"/>
        </w:rPr>
        <w:t xml:space="preserve">прописане  </w:t>
      </w:r>
      <w:r w:rsidR="007F7DE5" w:rsidRPr="00EE4DB5">
        <w:rPr>
          <w:rFonts w:ascii="Times New Roman" w:hAnsi="Times New Roman"/>
          <w:sz w:val="24"/>
          <w:szCs w:val="24"/>
          <w:lang w:val="sr-Cyrl-BA"/>
        </w:rPr>
        <w:t>услове</w:t>
      </w:r>
      <w:r w:rsidR="00B40536" w:rsidRPr="00EE4DB5">
        <w:rPr>
          <w:rFonts w:ascii="Times New Roman" w:hAnsi="Times New Roman"/>
          <w:sz w:val="24"/>
          <w:szCs w:val="24"/>
          <w:lang w:val="sr-Cyrl-BA"/>
        </w:rPr>
        <w:t xml:space="preserve"> у складу са њиховом</w:t>
      </w:r>
      <w:r w:rsidR="00915ECE" w:rsidRPr="00EE4DB5">
        <w:rPr>
          <w:rFonts w:ascii="Times New Roman" w:hAnsi="Times New Roman"/>
          <w:sz w:val="24"/>
          <w:szCs w:val="24"/>
          <w:lang w:val="sr-Cyrl-BA"/>
        </w:rPr>
        <w:t xml:space="preserve"> намјеном</w:t>
      </w:r>
      <w:r w:rsidR="00090966" w:rsidRPr="00EE4DB5">
        <w:rPr>
          <w:rFonts w:ascii="Times New Roman" w:hAnsi="Times New Roman"/>
          <w:sz w:val="24"/>
          <w:szCs w:val="24"/>
          <w:lang w:val="sr-Cyrl-BA"/>
        </w:rPr>
        <w:t xml:space="preserve"> и </w:t>
      </w:r>
      <w:r w:rsidR="007F2919" w:rsidRPr="00EE4DB5">
        <w:rPr>
          <w:rFonts w:ascii="Times New Roman" w:hAnsi="Times New Roman"/>
          <w:sz w:val="24"/>
          <w:szCs w:val="24"/>
          <w:lang w:val="sr-Cyrl-BA"/>
        </w:rPr>
        <w:t xml:space="preserve">да </w:t>
      </w:r>
      <w:r w:rsidR="00057200" w:rsidRPr="00EE4DB5">
        <w:rPr>
          <w:rFonts w:ascii="Times New Roman" w:hAnsi="Times New Roman"/>
          <w:sz w:val="24"/>
          <w:szCs w:val="24"/>
          <w:lang w:val="sr-Cyrl-BA"/>
        </w:rPr>
        <w:t xml:space="preserve">при употреби </w:t>
      </w:r>
      <w:r w:rsidR="00A830ED" w:rsidRPr="00EE4DB5">
        <w:rPr>
          <w:rFonts w:ascii="Times New Roman" w:hAnsi="Times New Roman"/>
          <w:sz w:val="24"/>
          <w:szCs w:val="24"/>
          <w:lang w:val="sr-Cyrl-BA"/>
        </w:rPr>
        <w:t>не</w:t>
      </w:r>
      <w:r w:rsidR="00563003" w:rsidRPr="00EE4DB5">
        <w:rPr>
          <w:rFonts w:ascii="Times New Roman" w:hAnsi="Times New Roman"/>
          <w:sz w:val="24"/>
          <w:szCs w:val="24"/>
          <w:lang w:val="sr-Cyrl-BA"/>
        </w:rPr>
        <w:t xml:space="preserve"> излажу људе зрачењу изнад</w:t>
      </w:r>
      <w:r w:rsidR="00695DE8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87EEA" w:rsidRPr="00EE4DB5">
        <w:rPr>
          <w:rFonts w:ascii="Times New Roman" w:hAnsi="Times New Roman"/>
          <w:sz w:val="24"/>
          <w:szCs w:val="24"/>
          <w:lang w:val="sr-Cyrl-BA"/>
        </w:rPr>
        <w:t>граничних вриједности</w:t>
      </w:r>
      <w:r w:rsidR="003F1498" w:rsidRPr="00EE4DB5">
        <w:rPr>
          <w:rFonts w:ascii="Times New Roman" w:hAnsi="Times New Roman"/>
          <w:sz w:val="24"/>
          <w:szCs w:val="24"/>
          <w:lang w:val="sr-Cyrl-BA"/>
        </w:rPr>
        <w:t xml:space="preserve"> излагања</w:t>
      </w:r>
      <w:r w:rsidR="00090966" w:rsidRPr="00EE4DB5">
        <w:rPr>
          <w:rFonts w:ascii="Times New Roman" w:hAnsi="Times New Roman"/>
          <w:sz w:val="24"/>
          <w:szCs w:val="24"/>
          <w:lang w:val="sr-Cyrl-BA"/>
        </w:rPr>
        <w:t xml:space="preserve">  прописаних за оптичка зрачења.</w:t>
      </w:r>
    </w:p>
    <w:p w14:paraId="38DBCF99" w14:textId="6867966A" w:rsidR="001573DA" w:rsidRPr="00EE4DB5" w:rsidRDefault="00595B9E" w:rsidP="000E5BAC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(3)</w:t>
      </w:r>
      <w:r w:rsidR="001573DA" w:rsidRPr="00EE4DB5">
        <w:rPr>
          <w:rFonts w:ascii="Times New Roman" w:hAnsi="Times New Roman"/>
          <w:sz w:val="24"/>
          <w:szCs w:val="24"/>
          <w:lang w:val="sr-Cyrl-BA"/>
        </w:rPr>
        <w:t xml:space="preserve"> Министар доноси Правилник о заштити од оптичког зрачења.</w:t>
      </w:r>
    </w:p>
    <w:p w14:paraId="489B4BB8" w14:textId="71650727" w:rsidR="00E2024A" w:rsidRPr="00EE4DB5" w:rsidRDefault="00595B9E" w:rsidP="000E5BAC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(4</w:t>
      </w:r>
      <w:r w:rsidR="003F3CD5" w:rsidRPr="00EE4DB5"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F56974" w:rsidRPr="00EE4DB5">
        <w:rPr>
          <w:rFonts w:ascii="Times New Roman" w:hAnsi="Times New Roman"/>
          <w:sz w:val="24"/>
          <w:szCs w:val="24"/>
          <w:lang w:val="sr-Cyrl-BA"/>
        </w:rPr>
        <w:t xml:space="preserve">Правилником из става 3. </w:t>
      </w:r>
      <w:r w:rsidR="001573DA" w:rsidRPr="00EE4DB5">
        <w:rPr>
          <w:rFonts w:ascii="Times New Roman" w:hAnsi="Times New Roman"/>
          <w:sz w:val="24"/>
          <w:szCs w:val="24"/>
          <w:lang w:val="sr-Cyrl-BA"/>
        </w:rPr>
        <w:t xml:space="preserve">овог члана прописују се: </w:t>
      </w:r>
      <w:r w:rsidR="00B61DEB" w:rsidRPr="00EE4DB5">
        <w:rPr>
          <w:rFonts w:ascii="Times New Roman" w:hAnsi="Times New Roman"/>
          <w:sz w:val="24"/>
          <w:szCs w:val="24"/>
          <w:lang w:val="sr-Cyrl-BA"/>
        </w:rPr>
        <w:t>услови</w:t>
      </w:r>
      <w:r w:rsidR="00444EB3" w:rsidRPr="00EE4DB5">
        <w:rPr>
          <w:rFonts w:ascii="Times New Roman" w:hAnsi="Times New Roman"/>
          <w:sz w:val="24"/>
          <w:szCs w:val="24"/>
          <w:lang w:val="sr-Cyrl-BA"/>
        </w:rPr>
        <w:t xml:space="preserve"> за изворе оптичких</w:t>
      </w:r>
      <w:r w:rsidR="005F4A40" w:rsidRPr="00EE4DB5">
        <w:rPr>
          <w:rFonts w:ascii="Times New Roman" w:hAnsi="Times New Roman"/>
          <w:sz w:val="24"/>
          <w:szCs w:val="24"/>
          <w:lang w:val="sr-Cyrl-BA"/>
        </w:rPr>
        <w:t xml:space="preserve"> зрачења</w:t>
      </w:r>
      <w:r w:rsidR="00563003" w:rsidRPr="00EE4DB5">
        <w:rPr>
          <w:rFonts w:ascii="Times New Roman" w:hAnsi="Times New Roman"/>
          <w:sz w:val="24"/>
          <w:szCs w:val="24"/>
          <w:lang w:val="sr-Cyrl-BA"/>
        </w:rPr>
        <w:t xml:space="preserve"> у складу са њиховом намјеном</w:t>
      </w:r>
      <w:r w:rsidR="005F4A40" w:rsidRPr="00EE4DB5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911C4B" w:rsidRPr="00EE4DB5">
        <w:rPr>
          <w:rFonts w:ascii="Times New Roman" w:hAnsi="Times New Roman"/>
          <w:sz w:val="24"/>
          <w:szCs w:val="24"/>
          <w:lang w:val="sr-Cyrl-BA"/>
        </w:rPr>
        <w:t>граничне</w:t>
      </w:r>
      <w:r w:rsidR="00B61DEB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11C4B" w:rsidRPr="00EE4DB5">
        <w:rPr>
          <w:rFonts w:ascii="Times New Roman" w:hAnsi="Times New Roman"/>
          <w:sz w:val="24"/>
          <w:szCs w:val="24"/>
          <w:lang w:val="sr-Cyrl-BA"/>
        </w:rPr>
        <w:t>вриједности излагања за оптичко зрачење</w:t>
      </w:r>
      <w:r w:rsidR="005F4A40" w:rsidRPr="00EE4DB5">
        <w:rPr>
          <w:rFonts w:ascii="Times New Roman" w:hAnsi="Times New Roman"/>
          <w:sz w:val="24"/>
          <w:szCs w:val="24"/>
          <w:lang w:val="sr-Cyrl-BA"/>
        </w:rPr>
        <w:t>, и</w:t>
      </w:r>
      <w:r w:rsidR="00B61DEB" w:rsidRPr="00EE4DB5">
        <w:rPr>
          <w:rFonts w:ascii="Times New Roman" w:hAnsi="Times New Roman"/>
          <w:sz w:val="24"/>
          <w:szCs w:val="24"/>
          <w:lang w:val="sr-Cyrl-BA"/>
        </w:rPr>
        <w:t>звори</w:t>
      </w:r>
      <w:r w:rsidR="005F4A40" w:rsidRPr="00EE4DB5">
        <w:rPr>
          <w:rFonts w:ascii="Times New Roman" w:hAnsi="Times New Roman"/>
          <w:sz w:val="24"/>
          <w:szCs w:val="24"/>
          <w:lang w:val="sr-Cyrl-BA"/>
        </w:rPr>
        <w:t xml:space="preserve"> оптичког зрачења за које је обавезно извршити поступке испитивања, поступке, начине и методе њиховог испитивања, мјере заштите од оптичких зрачења и заштитна средства и </w:t>
      </w:r>
      <w:r w:rsidR="00AA21F3" w:rsidRPr="00EE4DB5">
        <w:rPr>
          <w:rFonts w:ascii="Times New Roman" w:hAnsi="Times New Roman"/>
          <w:sz w:val="24"/>
          <w:szCs w:val="24"/>
          <w:lang w:val="sr-Cyrl-BA"/>
        </w:rPr>
        <w:t>начин вођењ</w:t>
      </w:r>
      <w:r w:rsidR="0026066B" w:rsidRPr="00EE4DB5">
        <w:rPr>
          <w:rFonts w:ascii="Times New Roman" w:hAnsi="Times New Roman"/>
          <w:sz w:val="24"/>
          <w:szCs w:val="24"/>
          <w:lang w:val="sr-Cyrl-BA"/>
        </w:rPr>
        <w:t>а</w:t>
      </w:r>
      <w:r w:rsidR="005F4A40" w:rsidRPr="00EE4DB5">
        <w:rPr>
          <w:rFonts w:ascii="Times New Roman" w:hAnsi="Times New Roman"/>
          <w:sz w:val="24"/>
          <w:szCs w:val="24"/>
          <w:lang w:val="sr-Cyrl-BA"/>
        </w:rPr>
        <w:t xml:space="preserve"> евиденције које су корисници обавезни водити за </w:t>
      </w:r>
      <w:r w:rsidR="005E0741" w:rsidRPr="00EE4DB5">
        <w:rPr>
          <w:rFonts w:ascii="Times New Roman" w:hAnsi="Times New Roman"/>
          <w:sz w:val="24"/>
          <w:szCs w:val="24"/>
          <w:lang w:val="sr-Cyrl-BA"/>
        </w:rPr>
        <w:t>т</w:t>
      </w:r>
      <w:r w:rsidR="005F4A40" w:rsidRPr="00EE4DB5">
        <w:rPr>
          <w:rFonts w:ascii="Times New Roman" w:hAnsi="Times New Roman"/>
          <w:sz w:val="24"/>
          <w:szCs w:val="24"/>
          <w:lang w:val="sr-Cyrl-BA"/>
        </w:rPr>
        <w:t>е изворе.</w:t>
      </w:r>
    </w:p>
    <w:p w14:paraId="2E1C7908" w14:textId="35012E3D" w:rsidR="00ED6542" w:rsidRPr="00EE4DB5" w:rsidRDefault="00ED6542" w:rsidP="000E5BAC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(5) Забрањује се излагање вјештачким изворима ултраљубичастог </w:t>
      </w:r>
      <w:r w:rsidR="006F6DF7" w:rsidRPr="00EE4DB5">
        <w:rPr>
          <w:rFonts w:ascii="Times New Roman" w:hAnsi="Times New Roman"/>
          <w:sz w:val="24"/>
          <w:szCs w:val="24"/>
          <w:lang w:val="sr-Cyrl-RS"/>
        </w:rPr>
        <w:t>(</w:t>
      </w:r>
      <w:r w:rsidRPr="00EE4DB5">
        <w:rPr>
          <w:rFonts w:ascii="Times New Roman" w:hAnsi="Times New Roman"/>
          <w:sz w:val="24"/>
          <w:szCs w:val="24"/>
          <w:lang w:val="sr-Cyrl-BA"/>
        </w:rPr>
        <w:t>ултравиолетног</w:t>
      </w:r>
      <w:r w:rsidR="006F6DF7" w:rsidRPr="00EE4DB5">
        <w:rPr>
          <w:rFonts w:ascii="Times New Roman" w:hAnsi="Times New Roman"/>
          <w:sz w:val="24"/>
          <w:szCs w:val="24"/>
          <w:lang w:val="sr-Cyrl-BA"/>
        </w:rPr>
        <w:t>)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зрачења у </w:t>
      </w:r>
      <w:r w:rsidR="00F747FE" w:rsidRPr="00EE4DB5">
        <w:rPr>
          <w:rFonts w:ascii="Times New Roman" w:hAnsi="Times New Roman"/>
          <w:sz w:val="24"/>
          <w:szCs w:val="24"/>
          <w:lang w:val="sr-Cyrl-BA"/>
        </w:rPr>
        <w:t xml:space="preserve">козметичке сврхе лицима </w:t>
      </w:r>
      <w:r w:rsidR="00C55981" w:rsidRPr="00EE4DB5">
        <w:rPr>
          <w:rFonts w:ascii="Times New Roman" w:hAnsi="Times New Roman"/>
          <w:sz w:val="24"/>
          <w:szCs w:val="24"/>
          <w:lang w:val="sr-Cyrl-BA"/>
        </w:rPr>
        <w:t>млађим од 18 година.</w:t>
      </w:r>
      <w:r w:rsidR="0061407E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26D90CC4" w14:textId="77777777" w:rsidR="00990FFF" w:rsidRPr="00EE4DB5" w:rsidRDefault="00990FFF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A49845A" w14:textId="7C27C4B5" w:rsidR="004E700B" w:rsidRPr="00EE4DB5" w:rsidRDefault="00776147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Члан 10</w:t>
      </w:r>
      <w:r w:rsidR="004E700B"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31674763" w14:textId="77777777" w:rsidR="004E700B" w:rsidRPr="00EE4DB5" w:rsidRDefault="004E700B" w:rsidP="00824C57">
      <w:pPr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22A80DF" w14:textId="519F402D" w:rsidR="004E700B" w:rsidRPr="00EE4DB5" w:rsidRDefault="004E700B" w:rsidP="000E5BAC">
      <w:pPr>
        <w:tabs>
          <w:tab w:val="left" w:pos="990"/>
        </w:tabs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(1</w:t>
      </w:r>
      <w:r w:rsidR="00C13902" w:rsidRPr="00EE4DB5">
        <w:rPr>
          <w:rFonts w:ascii="Times New Roman" w:hAnsi="Times New Roman"/>
          <w:sz w:val="24"/>
          <w:szCs w:val="24"/>
          <w:lang w:val="sr-Cyrl-BA"/>
        </w:rPr>
        <w:t>) Извори електромагнетн</w:t>
      </w:r>
      <w:r w:rsidR="00F375B2" w:rsidRPr="00EE4DB5">
        <w:rPr>
          <w:rFonts w:ascii="Times New Roman" w:hAnsi="Times New Roman"/>
          <w:sz w:val="24"/>
          <w:szCs w:val="24"/>
          <w:lang w:val="sr-Cyrl-BA"/>
        </w:rPr>
        <w:t>их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поља за које </w:t>
      </w:r>
      <w:r w:rsidR="007A0D80" w:rsidRPr="00EE4DB5">
        <w:rPr>
          <w:rFonts w:ascii="Times New Roman" w:hAnsi="Times New Roman"/>
          <w:sz w:val="24"/>
          <w:szCs w:val="24"/>
          <w:lang w:val="sr-Cyrl-BA"/>
        </w:rPr>
        <w:t>се мора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извршити систематско испитивање нивоа нејонизујућих зрачења су:</w:t>
      </w:r>
    </w:p>
    <w:p w14:paraId="139ED809" w14:textId="2252D743" w:rsidR="004E700B" w:rsidRPr="00EE4DB5" w:rsidRDefault="005E0741" w:rsidP="007D79C0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р</w:t>
      </w:r>
      <w:r w:rsidR="004E700B" w:rsidRPr="00EE4DB5">
        <w:rPr>
          <w:rFonts w:ascii="Times New Roman" w:hAnsi="Times New Roman"/>
          <w:sz w:val="24"/>
          <w:szCs w:val="24"/>
          <w:lang w:val="sr-Cyrl-BA"/>
        </w:rPr>
        <w:t>адио</w:t>
      </w:r>
      <w:r w:rsidRPr="00EE4DB5">
        <w:rPr>
          <w:rFonts w:ascii="Times New Roman" w:hAnsi="Times New Roman"/>
          <w:sz w:val="24"/>
          <w:szCs w:val="24"/>
          <w:lang w:val="sr-Cyrl-BA"/>
        </w:rPr>
        <w:t>-</w:t>
      </w:r>
      <w:r w:rsidR="004E700B" w:rsidRPr="00EE4DB5">
        <w:rPr>
          <w:rFonts w:ascii="Times New Roman" w:hAnsi="Times New Roman"/>
          <w:sz w:val="24"/>
          <w:szCs w:val="24"/>
          <w:lang w:val="sr-Cyrl-BA"/>
        </w:rPr>
        <w:t>станица и систем,</w:t>
      </w:r>
    </w:p>
    <w:p w14:paraId="4FD28FC2" w14:textId="2BB8958A" w:rsidR="004E700B" w:rsidRPr="00EE4DB5" w:rsidRDefault="00D02C52" w:rsidP="007D79C0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телевизијска</w:t>
      </w:r>
      <w:r w:rsidR="004C63C1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C41C7" w:rsidRPr="00EE4DB5">
        <w:rPr>
          <w:rFonts w:ascii="Times New Roman" w:hAnsi="Times New Roman"/>
          <w:sz w:val="24"/>
          <w:szCs w:val="24"/>
          <w:lang w:val="sr-Cyrl-BA"/>
        </w:rPr>
        <w:t>станица или радио-</w:t>
      </w:r>
      <w:r w:rsidR="004E700B" w:rsidRPr="00EE4DB5">
        <w:rPr>
          <w:rFonts w:ascii="Times New Roman" w:hAnsi="Times New Roman"/>
          <w:sz w:val="24"/>
          <w:szCs w:val="24"/>
          <w:lang w:val="sr-Cyrl-BA"/>
        </w:rPr>
        <w:t>телевизијска станица,</w:t>
      </w:r>
    </w:p>
    <w:p w14:paraId="5BE1F20C" w14:textId="77777777" w:rsidR="004E700B" w:rsidRPr="00EE4DB5" w:rsidRDefault="004E700B" w:rsidP="007D79C0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базна станица за мобилну телефонију,</w:t>
      </w:r>
    </w:p>
    <w:p w14:paraId="060F97C5" w14:textId="77CD428D" w:rsidR="004E700B" w:rsidRPr="00EE4DB5" w:rsidRDefault="004E700B" w:rsidP="007D79C0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објекат са о</w:t>
      </w:r>
      <w:r w:rsidR="00CB0311" w:rsidRPr="00EE4DB5">
        <w:rPr>
          <w:rFonts w:ascii="Times New Roman" w:hAnsi="Times New Roman"/>
          <w:sz w:val="24"/>
          <w:szCs w:val="24"/>
          <w:lang w:val="sr-Cyrl-BA"/>
        </w:rPr>
        <w:t>сталим изворима континуираног радиофреквентног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зрачења снаге веће од 600 W,</w:t>
      </w:r>
    </w:p>
    <w:p w14:paraId="1F3E1924" w14:textId="5FB6517C" w:rsidR="004E700B" w:rsidRPr="00EE4DB5" w:rsidRDefault="004E700B" w:rsidP="007D79C0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објекат са ост</w:t>
      </w:r>
      <w:r w:rsidR="00CB0311" w:rsidRPr="00EE4DB5">
        <w:rPr>
          <w:rFonts w:ascii="Times New Roman" w:hAnsi="Times New Roman"/>
          <w:sz w:val="24"/>
          <w:szCs w:val="24"/>
          <w:lang w:val="sr-Cyrl-BA"/>
        </w:rPr>
        <w:t>алим изворима импулсног радиофреквентног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зрачења снаге веће од 50 kW по</w:t>
      </w:r>
      <w:r w:rsidRPr="00EE4DB5">
        <w:rPr>
          <w:rFonts w:ascii="Times New Roman" w:hAnsi="Times New Roman"/>
          <w:spacing w:val="-4"/>
          <w:sz w:val="24"/>
          <w:szCs w:val="24"/>
          <w:lang w:val="sr-Cyrl-BA"/>
        </w:rPr>
        <w:t xml:space="preserve"> импулсу (радари)</w:t>
      </w:r>
      <w:r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5E9C28FF" w14:textId="70420556" w:rsidR="00B61DEB" w:rsidRPr="00EE4DB5" w:rsidRDefault="00B61DEB" w:rsidP="007D79C0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уређај за магнетну резонанцу,</w:t>
      </w:r>
    </w:p>
    <w:p w14:paraId="2C5732E0" w14:textId="35091049" w:rsidR="004E700B" w:rsidRPr="00EE4DB5" w:rsidRDefault="004E700B" w:rsidP="007D79C0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надземни и подземни електроенергетски вод називног напона 35 </w:t>
      </w:r>
      <w:r w:rsidR="00261CD2" w:rsidRPr="00EE4DB5">
        <w:rPr>
          <w:rFonts w:ascii="Times New Roman" w:hAnsi="Times New Roman"/>
          <w:sz w:val="24"/>
          <w:szCs w:val="24"/>
          <w:lang w:val="sr-Cyrl-BA"/>
        </w:rPr>
        <w:t>kV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и већег,</w:t>
      </w:r>
    </w:p>
    <w:p w14:paraId="77581147" w14:textId="77777777" w:rsidR="00261CD2" w:rsidRPr="00EE4DB5" w:rsidRDefault="007C7DEF" w:rsidP="007D79C0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дистрибутивна трансформаторска станица у стамбеном објекту или другом објекту гдје људи дуже бораве,</w:t>
      </w:r>
    </w:p>
    <w:p w14:paraId="0FFC5DCF" w14:textId="75C5C9FC" w:rsidR="007C7DEF" w:rsidRPr="00EE4DB5" w:rsidRDefault="00261CD2" w:rsidP="007D79C0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дистрибутивна трансформаторска станица изван стамбеног објекта или другог објекта гдје људи дуже борав</w:t>
      </w:r>
      <w:r w:rsidR="004C63C1" w:rsidRPr="00EE4DB5">
        <w:rPr>
          <w:rFonts w:ascii="Times New Roman" w:hAnsi="Times New Roman"/>
          <w:sz w:val="24"/>
          <w:szCs w:val="24"/>
          <w:lang w:val="sr-Cyrl-BA"/>
        </w:rPr>
        <w:t>е називног напона 35 kV и већег.</w:t>
      </w:r>
    </w:p>
    <w:p w14:paraId="5FA77516" w14:textId="1DAB5A35" w:rsidR="007C7DEF" w:rsidRPr="00EE4DB5" w:rsidRDefault="007C7DEF" w:rsidP="000E5BAC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(2) Систематско испитивање нивоа нејонизујућих зрачења </w:t>
      </w:r>
      <w:r w:rsidR="005A7682" w:rsidRPr="00EE4DB5">
        <w:rPr>
          <w:rFonts w:ascii="Times New Roman" w:hAnsi="Times New Roman"/>
          <w:sz w:val="24"/>
          <w:szCs w:val="24"/>
          <w:lang w:val="sr-Cyrl-BA"/>
        </w:rPr>
        <w:t>обавља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се прије изградње или постављања и прије реконструкције извора</w:t>
      </w:r>
      <w:r w:rsidR="005A7682" w:rsidRPr="00EE4DB5">
        <w:rPr>
          <w:rFonts w:ascii="Times New Roman" w:hAnsi="Times New Roman"/>
          <w:sz w:val="24"/>
          <w:szCs w:val="24"/>
          <w:lang w:val="sr-Cyrl-BA"/>
        </w:rPr>
        <w:t xml:space="preserve"> електромагнетног поља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6DAC4DC4" w14:textId="77777777" w:rsidR="004E700B" w:rsidRPr="00EE4DB5" w:rsidRDefault="004E700B" w:rsidP="00824C57">
      <w:pPr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6305CD4" w14:textId="1F97D9A6" w:rsidR="004E700B" w:rsidRPr="00EE4DB5" w:rsidRDefault="00776147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lastRenderedPageBreak/>
        <w:t>Члан 11</w:t>
      </w:r>
      <w:r w:rsidR="004E700B"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0865F7FA" w14:textId="77777777" w:rsidR="004E700B" w:rsidRPr="00EE4DB5" w:rsidRDefault="004E700B" w:rsidP="00824C57">
      <w:pPr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AE6E5D2" w14:textId="1E51C804" w:rsidR="004E700B" w:rsidRPr="00EE4DB5" w:rsidRDefault="004E700B" w:rsidP="000E5BAC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(1) Испитив</w:t>
      </w:r>
      <w:r w:rsidR="005A7682" w:rsidRPr="00EE4DB5">
        <w:rPr>
          <w:rFonts w:ascii="Times New Roman" w:hAnsi="Times New Roman"/>
          <w:sz w:val="24"/>
          <w:szCs w:val="24"/>
          <w:lang w:val="sr-Cyrl-BA"/>
        </w:rPr>
        <w:t>ање нивоа нејонизујућих зрачења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D654A" w:rsidRPr="00EE4DB5">
        <w:rPr>
          <w:rFonts w:ascii="Times New Roman" w:hAnsi="Times New Roman"/>
          <w:sz w:val="24"/>
          <w:szCs w:val="24"/>
          <w:lang w:val="sr-Cyrl-BA"/>
        </w:rPr>
        <w:t>обавља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се ради утврђивања да ли извор емитује </w:t>
      </w:r>
      <w:r w:rsidR="002D5F46" w:rsidRPr="00EE4DB5">
        <w:rPr>
          <w:rFonts w:ascii="Times New Roman" w:hAnsi="Times New Roman"/>
          <w:sz w:val="24"/>
          <w:szCs w:val="24"/>
          <w:lang w:val="sr-Cyrl-BA"/>
        </w:rPr>
        <w:t xml:space="preserve">и излаже људе </w:t>
      </w:r>
      <w:r w:rsidRPr="00EE4DB5">
        <w:rPr>
          <w:rFonts w:ascii="Times New Roman" w:hAnsi="Times New Roman"/>
          <w:sz w:val="24"/>
          <w:szCs w:val="24"/>
          <w:lang w:val="sr-Cyrl-BA"/>
        </w:rPr>
        <w:t>не</w:t>
      </w:r>
      <w:r w:rsidR="005A7682" w:rsidRPr="00EE4DB5">
        <w:rPr>
          <w:rFonts w:ascii="Times New Roman" w:hAnsi="Times New Roman"/>
          <w:sz w:val="24"/>
          <w:szCs w:val="24"/>
          <w:lang w:val="sr-Cyrl-BA"/>
        </w:rPr>
        <w:t>јонизујуће</w:t>
      </w:r>
      <w:r w:rsidR="002D5F46" w:rsidRPr="00EE4DB5">
        <w:rPr>
          <w:rFonts w:ascii="Times New Roman" w:hAnsi="Times New Roman"/>
          <w:sz w:val="24"/>
          <w:szCs w:val="24"/>
          <w:lang w:val="sr-Cyrl-BA"/>
        </w:rPr>
        <w:t>м</w:t>
      </w:r>
      <w:r w:rsidR="005A7682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D5F46" w:rsidRPr="00EE4DB5">
        <w:rPr>
          <w:rFonts w:ascii="Times New Roman" w:hAnsi="Times New Roman"/>
          <w:sz w:val="24"/>
          <w:szCs w:val="24"/>
          <w:lang w:val="sr-Cyrl-BA"/>
        </w:rPr>
        <w:t>зрачењу</w:t>
      </w:r>
      <w:r w:rsidR="005A7682" w:rsidRPr="00EE4DB5">
        <w:rPr>
          <w:rFonts w:ascii="Times New Roman" w:hAnsi="Times New Roman"/>
          <w:sz w:val="24"/>
          <w:szCs w:val="24"/>
          <w:lang w:val="sr-Cyrl-BA"/>
        </w:rPr>
        <w:t xml:space="preserve"> које прелази</w:t>
      </w:r>
      <w:r w:rsidR="00037B34" w:rsidRPr="00EE4DB5">
        <w:rPr>
          <w:rFonts w:ascii="Times New Roman" w:hAnsi="Times New Roman"/>
          <w:sz w:val="24"/>
          <w:szCs w:val="24"/>
          <w:lang w:val="sr-Cyrl-BA"/>
        </w:rPr>
        <w:t xml:space="preserve"> прописане граничне вриједности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излагања.</w:t>
      </w:r>
    </w:p>
    <w:p w14:paraId="170B8561" w14:textId="31238CB0" w:rsidR="004E700B" w:rsidRPr="00EE4DB5" w:rsidRDefault="004E700B" w:rsidP="000E5BAC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(2) Испитивање нивоа нејонизујућих зрачења </w:t>
      </w:r>
      <w:r w:rsidR="00AD654A" w:rsidRPr="00EE4DB5">
        <w:rPr>
          <w:rFonts w:ascii="Times New Roman" w:hAnsi="Times New Roman"/>
          <w:sz w:val="24"/>
          <w:szCs w:val="24"/>
          <w:lang w:val="sr-Cyrl-BA"/>
        </w:rPr>
        <w:t>обавља</w:t>
      </w:r>
      <w:r w:rsidR="00C400AA" w:rsidRPr="00EE4DB5">
        <w:rPr>
          <w:rFonts w:ascii="Times New Roman" w:hAnsi="Times New Roman"/>
          <w:sz w:val="24"/>
          <w:szCs w:val="24"/>
          <w:lang w:val="sr-Cyrl-BA"/>
        </w:rPr>
        <w:t xml:space="preserve"> се за сљедеће изворе</w:t>
      </w:r>
      <w:r w:rsidR="005558A0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553A" w:rsidRPr="00EE4DB5">
        <w:rPr>
          <w:rFonts w:ascii="Times New Roman" w:hAnsi="Times New Roman"/>
          <w:sz w:val="24"/>
          <w:szCs w:val="24"/>
          <w:lang w:val="sr-Cyrl-BA"/>
        </w:rPr>
        <w:t>нејонизујућих зрачења</w:t>
      </w:r>
      <w:r w:rsidRPr="00EE4DB5">
        <w:rPr>
          <w:rFonts w:ascii="Times New Roman" w:hAnsi="Times New Roman"/>
          <w:sz w:val="24"/>
          <w:szCs w:val="24"/>
          <w:lang w:val="sr-Cyrl-BA"/>
        </w:rPr>
        <w:t>:</w:t>
      </w:r>
    </w:p>
    <w:p w14:paraId="300896C8" w14:textId="2D52F182" w:rsidR="004E700B" w:rsidRPr="00EE4DB5" w:rsidRDefault="004E700B" w:rsidP="007D79C0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радио</w:t>
      </w:r>
      <w:r w:rsidR="00D75B0D" w:rsidRPr="00EE4DB5">
        <w:rPr>
          <w:rFonts w:ascii="Times New Roman" w:hAnsi="Times New Roman"/>
          <w:sz w:val="24"/>
          <w:szCs w:val="24"/>
          <w:lang w:val="sr-Cyrl-BA"/>
        </w:rPr>
        <w:t>-</w:t>
      </w:r>
      <w:r w:rsidRPr="00EE4DB5">
        <w:rPr>
          <w:rFonts w:ascii="Times New Roman" w:hAnsi="Times New Roman"/>
          <w:sz w:val="24"/>
          <w:szCs w:val="24"/>
          <w:lang w:val="sr-Cyrl-BA"/>
        </w:rPr>
        <w:t>станиц</w:t>
      </w:r>
      <w:r w:rsidR="00D75B0D" w:rsidRPr="00EE4DB5">
        <w:rPr>
          <w:rFonts w:ascii="Times New Roman" w:hAnsi="Times New Roman"/>
          <w:sz w:val="24"/>
          <w:szCs w:val="24"/>
          <w:lang w:val="sr-Cyrl-BA"/>
        </w:rPr>
        <w:t>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и систем</w:t>
      </w:r>
      <w:r w:rsidR="00D75B0D" w:rsidRPr="00EE4DB5">
        <w:rPr>
          <w:rFonts w:ascii="Times New Roman" w:hAnsi="Times New Roman"/>
          <w:sz w:val="24"/>
          <w:szCs w:val="24"/>
          <w:lang w:val="sr-Cyrl-BA"/>
        </w:rPr>
        <w:t>е</w:t>
      </w:r>
      <w:r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548D4781" w14:textId="58109AA7" w:rsidR="004E700B" w:rsidRPr="00EE4DB5" w:rsidRDefault="008F17F2" w:rsidP="007D79C0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телевизијску станицу или радио-телевизијску </w:t>
      </w:r>
      <w:r w:rsidR="004E700B" w:rsidRPr="00EE4DB5">
        <w:rPr>
          <w:rFonts w:ascii="Times New Roman" w:hAnsi="Times New Roman"/>
          <w:sz w:val="24"/>
          <w:szCs w:val="24"/>
          <w:lang w:val="sr-Cyrl-BA"/>
        </w:rPr>
        <w:t>станиц</w:t>
      </w:r>
      <w:r w:rsidR="00D75B0D" w:rsidRPr="00EE4DB5">
        <w:rPr>
          <w:rFonts w:ascii="Times New Roman" w:hAnsi="Times New Roman"/>
          <w:sz w:val="24"/>
          <w:szCs w:val="24"/>
          <w:lang w:val="sr-Cyrl-BA"/>
        </w:rPr>
        <w:t>у</w:t>
      </w:r>
      <w:r w:rsidR="004E700B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4AFCF954" w14:textId="3EE5CC88" w:rsidR="004E700B" w:rsidRPr="00EE4DB5" w:rsidRDefault="004E700B" w:rsidP="007D79C0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базн</w:t>
      </w:r>
      <w:r w:rsidR="00D75B0D" w:rsidRPr="00EE4DB5">
        <w:rPr>
          <w:rFonts w:ascii="Times New Roman" w:hAnsi="Times New Roman"/>
          <w:sz w:val="24"/>
          <w:szCs w:val="24"/>
          <w:lang w:val="sr-Cyrl-BA"/>
        </w:rPr>
        <w:t>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станиц</w:t>
      </w:r>
      <w:r w:rsidR="00D75B0D" w:rsidRPr="00EE4DB5">
        <w:rPr>
          <w:rFonts w:ascii="Times New Roman" w:hAnsi="Times New Roman"/>
          <w:sz w:val="24"/>
          <w:szCs w:val="24"/>
          <w:lang w:val="sr-Cyrl-BA"/>
        </w:rPr>
        <w:t>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за мобилну телефонију,</w:t>
      </w:r>
    </w:p>
    <w:p w14:paraId="65F5E0B5" w14:textId="4EF4843B" w:rsidR="004E700B" w:rsidRPr="00EE4DB5" w:rsidRDefault="004E700B" w:rsidP="007D79C0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објекат са о</w:t>
      </w:r>
      <w:r w:rsidR="00CB0311" w:rsidRPr="00EE4DB5">
        <w:rPr>
          <w:rFonts w:ascii="Times New Roman" w:hAnsi="Times New Roman"/>
          <w:sz w:val="24"/>
          <w:szCs w:val="24"/>
          <w:lang w:val="sr-Cyrl-BA"/>
        </w:rPr>
        <w:t>сталим изворима континуираног радиофреквентног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зрачења снаге веће од 600 W,</w:t>
      </w:r>
    </w:p>
    <w:p w14:paraId="24BA6DC0" w14:textId="2B0CF053" w:rsidR="004E700B" w:rsidRPr="00EE4DB5" w:rsidRDefault="004E700B" w:rsidP="007D79C0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објекат </w:t>
      </w:r>
      <w:r w:rsidR="00CB0311" w:rsidRPr="00EE4DB5">
        <w:rPr>
          <w:rFonts w:ascii="Times New Roman" w:hAnsi="Times New Roman"/>
          <w:sz w:val="24"/>
          <w:szCs w:val="24"/>
          <w:lang w:val="sr-Cyrl-BA"/>
        </w:rPr>
        <w:t>са осталим изворима импулсног радиофреквентног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зрачења снаге веће од 50 kW по импулсу (радари),</w:t>
      </w:r>
    </w:p>
    <w:p w14:paraId="1F112B1B" w14:textId="0BFB5B5F" w:rsidR="004E700B" w:rsidRPr="00EE4DB5" w:rsidRDefault="004E700B" w:rsidP="007D79C0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уређај за магнетну резонанцу,</w:t>
      </w:r>
    </w:p>
    <w:p w14:paraId="70AF61CE" w14:textId="5E749F90" w:rsidR="004E700B" w:rsidRPr="00EE4DB5" w:rsidRDefault="004E700B" w:rsidP="007D79C0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надземни и подземни електроенергетски вод називног напона 35 </w:t>
      </w:r>
      <w:r w:rsidR="00261CD2" w:rsidRPr="00EE4DB5">
        <w:rPr>
          <w:rFonts w:ascii="Times New Roman" w:hAnsi="Times New Roman"/>
          <w:sz w:val="24"/>
          <w:szCs w:val="24"/>
          <w:lang w:val="sr-Cyrl-BA"/>
        </w:rPr>
        <w:t>kV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и већег,</w:t>
      </w:r>
    </w:p>
    <w:p w14:paraId="77C7B94E" w14:textId="112A6D36" w:rsidR="00F7553A" w:rsidRPr="00EE4DB5" w:rsidRDefault="004E700B" w:rsidP="007D79C0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дистрибутивн</w:t>
      </w:r>
      <w:r w:rsidR="007D2347" w:rsidRPr="00EE4DB5">
        <w:rPr>
          <w:rFonts w:ascii="Times New Roman" w:hAnsi="Times New Roman"/>
          <w:sz w:val="24"/>
          <w:szCs w:val="24"/>
          <w:lang w:val="sr-Cyrl-BA"/>
        </w:rPr>
        <w:t>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трансформаторск</w:t>
      </w:r>
      <w:r w:rsidR="007D2347" w:rsidRPr="00EE4DB5">
        <w:rPr>
          <w:rFonts w:ascii="Times New Roman" w:hAnsi="Times New Roman"/>
          <w:sz w:val="24"/>
          <w:szCs w:val="24"/>
          <w:lang w:val="sr-Cyrl-BA"/>
        </w:rPr>
        <w:t>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станиц</w:t>
      </w:r>
      <w:r w:rsidR="007D2347" w:rsidRPr="00EE4DB5">
        <w:rPr>
          <w:rFonts w:ascii="Times New Roman" w:hAnsi="Times New Roman"/>
          <w:sz w:val="24"/>
          <w:szCs w:val="24"/>
          <w:lang w:val="sr-Cyrl-BA"/>
        </w:rPr>
        <w:t>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у стамбеном објекту или другом објекту гдје људи дуже бораве</w:t>
      </w:r>
      <w:r w:rsidR="00F7553A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2C0CB656" w14:textId="3C1704A1" w:rsidR="00037E05" w:rsidRPr="00EE4DB5" w:rsidRDefault="00037E05" w:rsidP="007D79C0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дистрибутивн</w:t>
      </w:r>
      <w:r w:rsidR="007D2347" w:rsidRPr="00EE4DB5">
        <w:rPr>
          <w:rFonts w:ascii="Times New Roman" w:hAnsi="Times New Roman"/>
          <w:sz w:val="24"/>
          <w:szCs w:val="24"/>
          <w:lang w:val="sr-Cyrl-BA"/>
        </w:rPr>
        <w:t>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трансформаторск</w:t>
      </w:r>
      <w:r w:rsidR="007D2347" w:rsidRPr="00EE4DB5">
        <w:rPr>
          <w:rFonts w:ascii="Times New Roman" w:hAnsi="Times New Roman"/>
          <w:sz w:val="24"/>
          <w:szCs w:val="24"/>
          <w:lang w:val="sr-Cyrl-BA"/>
        </w:rPr>
        <w:t>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станиц</w:t>
      </w:r>
      <w:r w:rsidR="007D2347" w:rsidRPr="00EE4DB5">
        <w:rPr>
          <w:rFonts w:ascii="Times New Roman" w:hAnsi="Times New Roman"/>
          <w:sz w:val="24"/>
          <w:szCs w:val="24"/>
          <w:lang w:val="sr-Cyrl-BA"/>
        </w:rPr>
        <w:t>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изван стамбеног објекта или другог објекта гдје људи дуже бораве називног напона 35 kV и већег,</w:t>
      </w:r>
    </w:p>
    <w:p w14:paraId="5FEEAFF8" w14:textId="320157B8" w:rsidR="00FE6A48" w:rsidRPr="00EE4DB5" w:rsidRDefault="00C400AA" w:rsidP="007D79C0">
      <w:pPr>
        <w:numPr>
          <w:ilvl w:val="0"/>
          <w:numId w:val="6"/>
        </w:numPr>
        <w:tabs>
          <w:tab w:val="left" w:pos="1170"/>
        </w:tabs>
        <w:ind w:left="0" w:firstLine="81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за </w:t>
      </w:r>
      <w:r w:rsidR="00F03B6F" w:rsidRPr="00EE4DB5">
        <w:rPr>
          <w:rFonts w:ascii="Times New Roman" w:hAnsi="Times New Roman"/>
          <w:sz w:val="24"/>
          <w:szCs w:val="24"/>
          <w:lang w:val="sr-Cyrl-BA"/>
        </w:rPr>
        <w:t>прописан</w:t>
      </w:r>
      <w:r w:rsidRPr="00EE4DB5">
        <w:rPr>
          <w:rFonts w:ascii="Times New Roman" w:hAnsi="Times New Roman"/>
          <w:sz w:val="24"/>
          <w:szCs w:val="24"/>
          <w:lang w:val="sr-Cyrl-BA"/>
        </w:rPr>
        <w:t>е изворе</w:t>
      </w:r>
      <w:r w:rsidR="00F7553A" w:rsidRPr="00EE4DB5">
        <w:rPr>
          <w:rFonts w:ascii="Times New Roman" w:hAnsi="Times New Roman"/>
          <w:sz w:val="24"/>
          <w:szCs w:val="24"/>
          <w:lang w:val="sr-Cyrl-BA"/>
        </w:rPr>
        <w:t xml:space="preserve"> оптичког зрачења.</w:t>
      </w:r>
    </w:p>
    <w:p w14:paraId="50FABB87" w14:textId="6494CF62" w:rsidR="00911C4B" w:rsidRPr="00EE4DB5" w:rsidRDefault="004E700B" w:rsidP="000E5BAC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</w:t>
      </w:r>
      <w:r w:rsidR="005618E9" w:rsidRPr="00EE4DB5">
        <w:rPr>
          <w:rFonts w:ascii="Times New Roman" w:hAnsi="Times New Roman"/>
          <w:sz w:val="24"/>
          <w:szCs w:val="24"/>
          <w:lang w:val="sr-Cyrl-BA"/>
        </w:rPr>
        <w:t>3</w:t>
      </w:r>
      <w:r w:rsidRPr="00EE4DB5">
        <w:rPr>
          <w:rFonts w:ascii="Times New Roman" w:hAnsi="Times New Roman"/>
          <w:sz w:val="24"/>
          <w:szCs w:val="24"/>
          <w:lang w:val="sr-Cyrl-BA"/>
        </w:rPr>
        <w:t>) Прво испитивање нивоа нејонизујућих зрачења врши се код новоизграђених и</w:t>
      </w:r>
      <w:r w:rsidR="00CF7FFE" w:rsidRPr="00EE4DB5">
        <w:rPr>
          <w:rFonts w:ascii="Times New Roman" w:hAnsi="Times New Roman"/>
          <w:sz w:val="24"/>
          <w:szCs w:val="24"/>
          <w:lang w:val="sr-Cyrl-BA"/>
        </w:rPr>
        <w:t>ли новопостављених и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реконструисаних извора</w:t>
      </w:r>
      <w:r w:rsidR="005404DD" w:rsidRPr="00EE4DB5">
        <w:rPr>
          <w:rFonts w:ascii="Times New Roman" w:hAnsi="Times New Roman"/>
          <w:sz w:val="24"/>
          <w:szCs w:val="24"/>
          <w:lang w:val="sr-Cyrl-BA"/>
        </w:rPr>
        <w:t xml:space="preserve"> нејонизујућих зрачења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17F90B66" w14:textId="77777777" w:rsidR="00252388" w:rsidRPr="00EE4DB5" w:rsidRDefault="00252388" w:rsidP="000E5BA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0327EDE" w14:textId="0ACF6FD6" w:rsidR="004E700B" w:rsidRPr="00EE4DB5" w:rsidRDefault="00776147" w:rsidP="000E5BA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Члан 12</w:t>
      </w:r>
      <w:r w:rsidR="004E700B"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2C39C94A" w14:textId="77777777" w:rsidR="004E700B" w:rsidRPr="00EE4DB5" w:rsidRDefault="004E700B" w:rsidP="000E5BA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F4E50EC" w14:textId="71D99F03" w:rsidR="00135A00" w:rsidRPr="00EE4DB5" w:rsidRDefault="004E700B" w:rsidP="000E5BAC">
      <w:pPr>
        <w:tabs>
          <w:tab w:val="left" w:pos="117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(1) Систематско испитивање нивоа нејонизујућег зрачења мора се извршити прије постављања</w:t>
      </w:r>
      <w:r w:rsidR="000E417D" w:rsidRPr="00EE4DB5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E4DB5">
        <w:rPr>
          <w:rFonts w:ascii="Times New Roman" w:hAnsi="Times New Roman"/>
          <w:sz w:val="24"/>
          <w:szCs w:val="24"/>
          <w:lang w:val="sr-Cyrl-BA"/>
        </w:rPr>
        <w:t>изградње и прије реконструкције извора нејонизујућег зрачења или објекта са извором нејонизујућег зрачења</w:t>
      </w:r>
      <w:r w:rsidR="005404DD"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59642418" w14:textId="1AFD87A3" w:rsidR="004E700B" w:rsidRPr="00EE4DB5" w:rsidRDefault="004E700B" w:rsidP="000E5BAC">
      <w:pPr>
        <w:tabs>
          <w:tab w:val="left" w:pos="117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(2) Прво испитивање нивоа нејонизујућег зрачења</w:t>
      </w:r>
      <w:r w:rsidR="004A2826" w:rsidRPr="00EE4DB5">
        <w:rPr>
          <w:rFonts w:ascii="Times New Roman" w:hAnsi="Times New Roman"/>
          <w:sz w:val="24"/>
          <w:szCs w:val="24"/>
          <w:lang w:val="sr-Cyrl-BA"/>
        </w:rPr>
        <w:t xml:space="preserve"> извора мора се изв</w:t>
      </w:r>
      <w:r w:rsidR="00DA6075" w:rsidRPr="00EE4DB5">
        <w:rPr>
          <w:rFonts w:ascii="Times New Roman" w:hAnsi="Times New Roman"/>
          <w:sz w:val="24"/>
          <w:szCs w:val="24"/>
          <w:lang w:val="sr-Cyrl-BA"/>
        </w:rPr>
        <w:t>р</w:t>
      </w:r>
      <w:r w:rsidR="004A2826" w:rsidRPr="00EE4DB5">
        <w:rPr>
          <w:rFonts w:ascii="Times New Roman" w:hAnsi="Times New Roman"/>
          <w:sz w:val="24"/>
          <w:szCs w:val="24"/>
          <w:lang w:val="sr-Cyrl-BA"/>
        </w:rPr>
        <w:t xml:space="preserve">шити прије </w:t>
      </w:r>
      <w:r w:rsidRPr="00EE4DB5">
        <w:rPr>
          <w:rFonts w:ascii="Times New Roman" w:hAnsi="Times New Roman"/>
          <w:sz w:val="24"/>
          <w:szCs w:val="24"/>
          <w:lang w:val="sr-Cyrl-BA"/>
        </w:rPr>
        <w:t>поч</w:t>
      </w:r>
      <w:r w:rsidR="00C129A1" w:rsidRPr="00EE4DB5">
        <w:rPr>
          <w:rFonts w:ascii="Times New Roman" w:hAnsi="Times New Roman"/>
          <w:sz w:val="24"/>
          <w:szCs w:val="24"/>
          <w:lang w:val="sr-Cyrl-BA"/>
        </w:rPr>
        <w:t>етка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кориштења и при реконструкцији извора или објекта са извором нејонизујућег зрачења.</w:t>
      </w:r>
    </w:p>
    <w:p w14:paraId="5A96BDA7" w14:textId="6684A45C" w:rsidR="004758D8" w:rsidRPr="00EE4DB5" w:rsidRDefault="000E5BAC" w:rsidP="000E5BAC">
      <w:pPr>
        <w:pStyle w:val="Default"/>
        <w:tabs>
          <w:tab w:val="left" w:pos="1080"/>
        </w:tabs>
        <w:ind w:firstLine="72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>(3)</w:t>
      </w:r>
      <w:r w:rsidRPr="00EE4DB5">
        <w:rPr>
          <w:color w:val="auto"/>
          <w:lang w:val="sr-Cyrl-BA"/>
        </w:rPr>
        <w:tab/>
      </w:r>
      <w:r w:rsidR="008D765D">
        <w:rPr>
          <w:color w:val="auto"/>
          <w:lang w:val="sr-Cyrl-BA"/>
        </w:rPr>
        <w:t xml:space="preserve">Редовно </w:t>
      </w:r>
      <w:r w:rsidR="004E700B" w:rsidRPr="00EE4DB5">
        <w:rPr>
          <w:color w:val="auto"/>
          <w:lang w:val="sr-Cyrl-BA"/>
        </w:rPr>
        <w:t>испитивање нивоа нејонизујућег зраче</w:t>
      </w:r>
      <w:r w:rsidR="00A748D5" w:rsidRPr="00EE4DB5">
        <w:rPr>
          <w:color w:val="auto"/>
          <w:lang w:val="sr-Cyrl-BA"/>
        </w:rPr>
        <w:t>ња извора</w:t>
      </w:r>
      <w:r w:rsidR="004758D8" w:rsidRPr="00EE4DB5">
        <w:rPr>
          <w:color w:val="auto"/>
          <w:lang w:val="sr-Cyrl-BA"/>
        </w:rPr>
        <w:t xml:space="preserve"> за изворе електромагнетних поља</w:t>
      </w:r>
      <w:r w:rsidR="004E700B" w:rsidRPr="00EE4DB5">
        <w:rPr>
          <w:color w:val="auto"/>
          <w:lang w:val="sr-Cyrl-BA"/>
        </w:rPr>
        <w:t xml:space="preserve"> </w:t>
      </w:r>
      <w:r w:rsidR="00252388" w:rsidRPr="00EE4DB5">
        <w:rPr>
          <w:color w:val="auto"/>
          <w:lang w:val="sr-Cyrl-BA"/>
        </w:rPr>
        <w:t>прописаних чланом 11.</w:t>
      </w:r>
      <w:r w:rsidR="0024101F" w:rsidRPr="00EE4DB5">
        <w:rPr>
          <w:color w:val="auto"/>
          <w:lang w:val="sr-Cyrl-BA"/>
        </w:rPr>
        <w:t xml:space="preserve"> став 2</w:t>
      </w:r>
      <w:r w:rsidR="00252388" w:rsidRPr="00EE4DB5">
        <w:rPr>
          <w:color w:val="auto"/>
        </w:rPr>
        <w:t>.</w:t>
      </w:r>
      <w:r w:rsidR="0024101F" w:rsidRPr="00EE4DB5">
        <w:rPr>
          <w:color w:val="auto"/>
          <w:lang w:val="sr-Cyrl-BA"/>
        </w:rPr>
        <w:t xml:space="preserve"> </w:t>
      </w:r>
      <w:r w:rsidR="00356671" w:rsidRPr="00EE4DB5">
        <w:rPr>
          <w:color w:val="auto"/>
          <w:lang w:val="sr-Cyrl-BA"/>
        </w:rPr>
        <w:t xml:space="preserve">овог закона </w:t>
      </w:r>
      <w:r w:rsidR="004E700B" w:rsidRPr="00EE4DB5">
        <w:rPr>
          <w:color w:val="auto"/>
          <w:lang w:val="sr-Cyrl-BA"/>
        </w:rPr>
        <w:t xml:space="preserve">мора се извршити </w:t>
      </w:r>
      <w:r w:rsidR="007C360C" w:rsidRPr="00EE4DB5">
        <w:rPr>
          <w:color w:val="auto"/>
          <w:lang w:val="sr-Cyrl-BA"/>
        </w:rPr>
        <w:t>јед</w:t>
      </w:r>
      <w:r w:rsidR="00AF5289" w:rsidRPr="00EE4DB5">
        <w:rPr>
          <w:color w:val="auto"/>
          <w:lang w:val="sr-Cyrl-BA"/>
        </w:rPr>
        <w:t>анпут у три календарске године.</w:t>
      </w:r>
    </w:p>
    <w:p w14:paraId="5B642BCF" w14:textId="16F389AC" w:rsidR="004E700B" w:rsidRPr="00EE4DB5" w:rsidRDefault="004758D8" w:rsidP="000E5BAC">
      <w:pPr>
        <w:pStyle w:val="Default"/>
        <w:tabs>
          <w:tab w:val="left" w:pos="990"/>
        </w:tabs>
        <w:ind w:firstLine="72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 xml:space="preserve">(4) </w:t>
      </w:r>
      <w:r w:rsidR="008D765D">
        <w:rPr>
          <w:color w:val="auto"/>
          <w:lang w:val="sr-Cyrl-BA"/>
        </w:rPr>
        <w:t xml:space="preserve">Редовно </w:t>
      </w:r>
      <w:r w:rsidRPr="00EE4DB5">
        <w:rPr>
          <w:color w:val="auto"/>
          <w:lang w:val="sr-Cyrl-BA"/>
        </w:rPr>
        <w:t xml:space="preserve">испитивање нивоа нејонизујућег зрачења извора за изворе оптичког зрачења мора се извршити </w:t>
      </w:r>
      <w:r w:rsidR="00AF5289" w:rsidRPr="00EE4DB5">
        <w:rPr>
          <w:color w:val="auto"/>
          <w:lang w:val="sr-Cyrl-BA"/>
        </w:rPr>
        <w:t>једанпут у календарској години</w:t>
      </w:r>
      <w:r w:rsidR="005764A5" w:rsidRPr="00EE4DB5">
        <w:rPr>
          <w:color w:val="auto"/>
          <w:lang w:val="sr-Cyrl-BA"/>
        </w:rPr>
        <w:t>.</w:t>
      </w:r>
    </w:p>
    <w:p w14:paraId="53C7CF64" w14:textId="0C3FA57C" w:rsidR="00563003" w:rsidRPr="00EE4DB5" w:rsidRDefault="00AF5289" w:rsidP="000E5BAC">
      <w:p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(5</w:t>
      </w:r>
      <w:r w:rsidR="004E700B" w:rsidRPr="00EE4DB5">
        <w:rPr>
          <w:rFonts w:ascii="Times New Roman" w:hAnsi="Times New Roman"/>
          <w:sz w:val="24"/>
          <w:szCs w:val="24"/>
          <w:lang w:val="sr-Cyrl-BA"/>
        </w:rPr>
        <w:t>) Ради испитивања излагања нејонизујућем зрачењу у животној средини, а на захтјев Министарства и</w:t>
      </w:r>
      <w:r w:rsidR="005404DD" w:rsidRPr="00EE4DB5">
        <w:rPr>
          <w:rFonts w:ascii="Times New Roman" w:hAnsi="Times New Roman"/>
          <w:sz w:val="24"/>
          <w:szCs w:val="24"/>
          <w:lang w:val="sr-Cyrl-BA"/>
        </w:rPr>
        <w:t>ли</w:t>
      </w:r>
      <w:r w:rsidR="004E700B" w:rsidRPr="00EE4DB5">
        <w:rPr>
          <w:rFonts w:ascii="Times New Roman" w:hAnsi="Times New Roman"/>
          <w:sz w:val="24"/>
          <w:szCs w:val="24"/>
          <w:lang w:val="sr-Cyrl-BA"/>
        </w:rPr>
        <w:t xml:space="preserve"> надлежног инспектора</w:t>
      </w:r>
      <w:r w:rsidR="00EE4872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="004E700B" w:rsidRPr="00EE4DB5">
        <w:rPr>
          <w:rFonts w:ascii="Times New Roman" w:hAnsi="Times New Roman"/>
          <w:sz w:val="24"/>
          <w:szCs w:val="24"/>
          <w:lang w:val="sr-Cyrl-BA"/>
        </w:rPr>
        <w:t xml:space="preserve"> врше се ванредна испитивања нивоа нејонизујућег зрачења и ванредна систематска испитивања нивоа нејонизујућег зрачења.</w:t>
      </w:r>
    </w:p>
    <w:p w14:paraId="2CF1909F" w14:textId="607C9D02" w:rsidR="004E700B" w:rsidRPr="00EE4DB5" w:rsidRDefault="00563003" w:rsidP="000E5BAC">
      <w:p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(6)</w:t>
      </w:r>
      <w:r w:rsidR="004E700B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E4DB5">
        <w:rPr>
          <w:rFonts w:ascii="Times New Roman" w:hAnsi="Times New Roman"/>
          <w:sz w:val="24"/>
          <w:szCs w:val="24"/>
          <w:lang w:val="sr-Cyrl-BA"/>
        </w:rPr>
        <w:t>Правно лице или предузетник који поставља и употребљава извор нејонизујућег зрачења</w:t>
      </w:r>
      <w:r w:rsidR="004813EA" w:rsidRPr="00EE4DB5">
        <w:rPr>
          <w:rFonts w:ascii="Times New Roman" w:hAnsi="Times New Roman"/>
          <w:sz w:val="24"/>
          <w:szCs w:val="24"/>
          <w:lang w:val="sr-Cyrl-BA"/>
        </w:rPr>
        <w:t xml:space="preserve"> дуж</w:t>
      </w:r>
      <w:r w:rsidR="005A666C" w:rsidRPr="00EE4DB5">
        <w:rPr>
          <w:rFonts w:ascii="Times New Roman" w:hAnsi="Times New Roman"/>
          <w:sz w:val="24"/>
          <w:szCs w:val="24"/>
          <w:lang w:val="sr-Cyrl-BA"/>
        </w:rPr>
        <w:t>а</w:t>
      </w:r>
      <w:r w:rsidR="004813EA" w:rsidRPr="00EE4DB5">
        <w:rPr>
          <w:rFonts w:ascii="Times New Roman" w:hAnsi="Times New Roman"/>
          <w:sz w:val="24"/>
          <w:szCs w:val="24"/>
          <w:lang w:val="sr-Cyrl-BA"/>
        </w:rPr>
        <w:t xml:space="preserve">н је о свом трошку </w:t>
      </w:r>
      <w:r w:rsidR="00C129A1" w:rsidRPr="00EE4DB5">
        <w:rPr>
          <w:rFonts w:ascii="Times New Roman" w:hAnsi="Times New Roman"/>
          <w:sz w:val="24"/>
          <w:szCs w:val="24"/>
          <w:lang w:val="sr-Cyrl-BA"/>
        </w:rPr>
        <w:t xml:space="preserve">да </w:t>
      </w:r>
      <w:r w:rsidR="004813EA" w:rsidRPr="00EE4DB5">
        <w:rPr>
          <w:rFonts w:ascii="Times New Roman" w:hAnsi="Times New Roman"/>
          <w:sz w:val="24"/>
          <w:szCs w:val="24"/>
          <w:lang w:val="sr-Cyrl-BA"/>
        </w:rPr>
        <w:t>обезбиједи</w:t>
      </w:r>
      <w:r w:rsidR="007D69F7" w:rsidRPr="00EE4DB5">
        <w:rPr>
          <w:rFonts w:ascii="Times New Roman" w:hAnsi="Times New Roman"/>
          <w:sz w:val="24"/>
          <w:szCs w:val="24"/>
          <w:lang w:val="sr-Cyrl-BA"/>
        </w:rPr>
        <w:t xml:space="preserve"> спровођење испитивања из ст. 1,</w:t>
      </w:r>
      <w:r w:rsidR="00EE4872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D69F7" w:rsidRPr="00EE4DB5">
        <w:rPr>
          <w:rFonts w:ascii="Times New Roman" w:hAnsi="Times New Roman"/>
          <w:sz w:val="24"/>
          <w:szCs w:val="24"/>
          <w:lang w:val="sr-Cyrl-BA"/>
        </w:rPr>
        <w:t>2,</w:t>
      </w:r>
      <w:r w:rsidR="00EE4872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D69F7" w:rsidRPr="00EE4DB5">
        <w:rPr>
          <w:rFonts w:ascii="Times New Roman" w:hAnsi="Times New Roman"/>
          <w:sz w:val="24"/>
          <w:szCs w:val="24"/>
          <w:lang w:val="sr-Cyrl-BA"/>
        </w:rPr>
        <w:t>3,</w:t>
      </w:r>
      <w:r w:rsidR="00EE4872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D69F7" w:rsidRPr="00EE4DB5">
        <w:rPr>
          <w:rFonts w:ascii="Times New Roman" w:hAnsi="Times New Roman"/>
          <w:sz w:val="24"/>
          <w:szCs w:val="24"/>
          <w:lang w:val="sr-Cyrl-BA"/>
        </w:rPr>
        <w:t>4. и 5. овог члана.</w:t>
      </w:r>
    </w:p>
    <w:p w14:paraId="758DBF14" w14:textId="46DE9CA0" w:rsidR="00BC72F9" w:rsidRPr="00EE4DB5" w:rsidRDefault="00A740B4" w:rsidP="000E5BAC">
      <w:pPr>
        <w:pStyle w:val="Default"/>
        <w:tabs>
          <w:tab w:val="left" w:pos="1080"/>
        </w:tabs>
        <w:ind w:firstLine="720"/>
        <w:jc w:val="both"/>
        <w:rPr>
          <w:color w:val="auto"/>
          <w:lang w:val="sr-Cyrl-BA"/>
        </w:rPr>
      </w:pPr>
      <w:r w:rsidRPr="00EE4DB5">
        <w:rPr>
          <w:color w:val="auto"/>
          <w:lang w:val="sr-Cyrl-BA"/>
        </w:rPr>
        <w:t>(7</w:t>
      </w:r>
      <w:r w:rsidR="004E700B" w:rsidRPr="00EE4DB5">
        <w:rPr>
          <w:color w:val="auto"/>
          <w:lang w:val="sr-Cyrl-BA"/>
        </w:rPr>
        <w:t>)</w:t>
      </w:r>
      <w:r w:rsidR="007D69F7" w:rsidRPr="00EE4DB5">
        <w:rPr>
          <w:color w:val="auto"/>
          <w:lang w:val="sr-Cyrl-BA"/>
        </w:rPr>
        <w:t xml:space="preserve"> Правно лице које обавља стручне послове заштите од нејонизујућих зрачења врши </w:t>
      </w:r>
      <w:r w:rsidR="00AF4C26" w:rsidRPr="00EE4DB5">
        <w:rPr>
          <w:color w:val="auto"/>
          <w:lang w:val="sr-Cyrl-BA"/>
        </w:rPr>
        <w:t xml:space="preserve"> </w:t>
      </w:r>
      <w:r w:rsidR="007D69F7" w:rsidRPr="00EE4DB5">
        <w:rPr>
          <w:color w:val="auto"/>
          <w:lang w:val="sr-Cyrl-BA"/>
        </w:rPr>
        <w:t>испитивања из ст.</w:t>
      </w:r>
      <w:r w:rsidR="00AF5289" w:rsidRPr="00EE4DB5">
        <w:rPr>
          <w:color w:val="auto"/>
          <w:lang w:val="sr-Cyrl-BA"/>
        </w:rPr>
        <w:t xml:space="preserve"> 1,</w:t>
      </w:r>
      <w:r w:rsidR="00EE4872" w:rsidRPr="00EE4DB5">
        <w:rPr>
          <w:color w:val="auto"/>
          <w:lang w:val="sr-Cyrl-BA"/>
        </w:rPr>
        <w:t xml:space="preserve"> </w:t>
      </w:r>
      <w:r w:rsidR="00AF5289" w:rsidRPr="00EE4DB5">
        <w:rPr>
          <w:color w:val="auto"/>
          <w:lang w:val="sr-Cyrl-BA"/>
        </w:rPr>
        <w:t>2,</w:t>
      </w:r>
      <w:r w:rsidR="00EE4872" w:rsidRPr="00EE4DB5">
        <w:rPr>
          <w:color w:val="auto"/>
          <w:lang w:val="sr-Cyrl-BA"/>
        </w:rPr>
        <w:t xml:space="preserve"> </w:t>
      </w:r>
      <w:r w:rsidR="00AF5289" w:rsidRPr="00EE4DB5">
        <w:rPr>
          <w:color w:val="auto"/>
          <w:lang w:val="sr-Cyrl-BA"/>
        </w:rPr>
        <w:t>3,</w:t>
      </w:r>
      <w:r w:rsidR="00EE4872" w:rsidRPr="00EE4DB5">
        <w:rPr>
          <w:color w:val="auto"/>
          <w:lang w:val="sr-Cyrl-BA"/>
        </w:rPr>
        <w:t xml:space="preserve"> </w:t>
      </w:r>
      <w:r w:rsidR="00835A57" w:rsidRPr="00EE4DB5">
        <w:rPr>
          <w:color w:val="auto"/>
          <w:lang w:val="sr-Cyrl-BA"/>
        </w:rPr>
        <w:t>4</w:t>
      </w:r>
      <w:r w:rsidR="00793A84" w:rsidRPr="00EE4DB5">
        <w:rPr>
          <w:color w:val="auto"/>
          <w:lang w:val="sr-Cyrl-BA"/>
        </w:rPr>
        <w:t>.</w:t>
      </w:r>
      <w:r w:rsidR="00AF5289" w:rsidRPr="00EE4DB5">
        <w:rPr>
          <w:color w:val="auto"/>
          <w:lang w:val="sr-Cyrl-BA"/>
        </w:rPr>
        <w:t xml:space="preserve"> и 5.</w:t>
      </w:r>
      <w:r w:rsidR="007D69F7" w:rsidRPr="00EE4DB5">
        <w:rPr>
          <w:color w:val="auto"/>
          <w:lang w:val="sr-Cyrl-BA"/>
        </w:rPr>
        <w:t xml:space="preserve"> овог члана.</w:t>
      </w:r>
    </w:p>
    <w:p w14:paraId="7CF64109" w14:textId="547F2B7D" w:rsidR="00A22C64" w:rsidRDefault="00A22C64" w:rsidP="00824C57">
      <w:pPr>
        <w:ind w:firstLine="0"/>
        <w:rPr>
          <w:rFonts w:ascii="Times New Roman" w:hAnsi="Times New Roman"/>
          <w:sz w:val="24"/>
          <w:szCs w:val="24"/>
        </w:rPr>
      </w:pPr>
    </w:p>
    <w:p w14:paraId="59097CA0" w14:textId="77777777" w:rsidR="00221B93" w:rsidRDefault="00221B93" w:rsidP="00824C57">
      <w:pPr>
        <w:ind w:firstLine="0"/>
        <w:rPr>
          <w:rFonts w:ascii="Times New Roman" w:hAnsi="Times New Roman"/>
          <w:sz w:val="24"/>
          <w:szCs w:val="24"/>
        </w:rPr>
      </w:pPr>
    </w:p>
    <w:p w14:paraId="5BFEE44F" w14:textId="77777777" w:rsidR="00221B93" w:rsidRDefault="00221B93" w:rsidP="00824C57">
      <w:pPr>
        <w:ind w:firstLine="0"/>
        <w:rPr>
          <w:rFonts w:ascii="Times New Roman" w:hAnsi="Times New Roman"/>
          <w:sz w:val="24"/>
          <w:szCs w:val="24"/>
        </w:rPr>
      </w:pPr>
    </w:p>
    <w:p w14:paraId="5C8990E6" w14:textId="77777777" w:rsidR="00221B93" w:rsidRPr="00221B93" w:rsidRDefault="00221B93" w:rsidP="00824C57">
      <w:pPr>
        <w:ind w:firstLine="0"/>
        <w:rPr>
          <w:rFonts w:ascii="Times New Roman" w:hAnsi="Times New Roman"/>
          <w:sz w:val="24"/>
          <w:szCs w:val="24"/>
        </w:rPr>
      </w:pPr>
    </w:p>
    <w:p w14:paraId="73A8E777" w14:textId="7ABF04B9" w:rsidR="00EE3D97" w:rsidRPr="00EE4DB5" w:rsidRDefault="00776147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lastRenderedPageBreak/>
        <w:t>Члан 13</w:t>
      </w:r>
      <w:r w:rsidR="00EE3D97"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31C4AF5A" w14:textId="77777777" w:rsidR="00EE3D97" w:rsidRPr="00EE4DB5" w:rsidRDefault="00EE3D97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8DDF672" w14:textId="16443222" w:rsidR="003C6A2D" w:rsidRPr="00EE4DB5" w:rsidRDefault="00EE3D97" w:rsidP="000E5BAC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Одредбе чл. 5.</w:t>
      </w:r>
      <w:r w:rsidR="003C6A2D" w:rsidRPr="00EE4DB5">
        <w:rPr>
          <w:rFonts w:ascii="Times New Roman" w:hAnsi="Times New Roman"/>
          <w:sz w:val="24"/>
          <w:szCs w:val="24"/>
          <w:lang w:val="sr-Cyrl-BA"/>
        </w:rPr>
        <w:t xml:space="preserve"> до </w:t>
      </w:r>
      <w:r w:rsidRPr="00EE4DB5">
        <w:rPr>
          <w:rFonts w:ascii="Times New Roman" w:hAnsi="Times New Roman"/>
          <w:sz w:val="24"/>
          <w:szCs w:val="24"/>
          <w:lang w:val="sr-Cyrl-BA"/>
        </w:rPr>
        <w:t>12. овог закона не односе се на</w:t>
      </w:r>
      <w:r w:rsidR="003C6A2D" w:rsidRPr="00EE4DB5">
        <w:rPr>
          <w:rFonts w:ascii="Times New Roman" w:hAnsi="Times New Roman"/>
          <w:sz w:val="24"/>
          <w:szCs w:val="24"/>
          <w:lang w:val="sr-Cyrl-BA"/>
        </w:rPr>
        <w:t>:</w:t>
      </w:r>
    </w:p>
    <w:p w14:paraId="2ACFFDFD" w14:textId="1651CB68" w:rsidR="003C6A2D" w:rsidRPr="00EE4DB5" w:rsidRDefault="00EE3D97" w:rsidP="007D79C0">
      <w:pPr>
        <w:pStyle w:val="ListParagraph"/>
        <w:numPr>
          <w:ilvl w:val="0"/>
          <w:numId w:val="17"/>
        </w:numPr>
        <w:tabs>
          <w:tab w:val="left" w:pos="990"/>
        </w:tabs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изворе нејонизујућих зрачења који се региструју код министарства надлежног за унутрашње посл</w:t>
      </w:r>
      <w:r w:rsidR="003C6A2D" w:rsidRPr="00EE4DB5">
        <w:rPr>
          <w:rFonts w:ascii="Times New Roman" w:hAnsi="Times New Roman"/>
          <w:sz w:val="24"/>
          <w:szCs w:val="24"/>
          <w:lang w:val="sr-Cyrl-BA"/>
        </w:rPr>
        <w:t>ове,</w:t>
      </w:r>
    </w:p>
    <w:p w14:paraId="5A38BF3A" w14:textId="72F7350B" w:rsidR="003C6A2D" w:rsidRPr="00EE4DB5" w:rsidRDefault="00EE3D97" w:rsidP="007D79C0">
      <w:pPr>
        <w:pStyle w:val="ListParagraph"/>
        <w:numPr>
          <w:ilvl w:val="0"/>
          <w:numId w:val="17"/>
        </w:numPr>
        <w:tabs>
          <w:tab w:val="left" w:pos="990"/>
        </w:tabs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изворе нејонизујућих зрачења који се транспортују жељезницом, моторним возилом, авионом или пловним средством, када је технички обезбијеђено да се извор нејонизујућих зрачења не може користити</w:t>
      </w:r>
      <w:r w:rsidR="00EE4872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нити може генерисати</w:t>
      </w:r>
      <w:r w:rsidR="003C6A2D" w:rsidRPr="00EE4DB5">
        <w:rPr>
          <w:rFonts w:ascii="Times New Roman" w:hAnsi="Times New Roman"/>
          <w:sz w:val="24"/>
          <w:szCs w:val="24"/>
          <w:lang w:val="sr-Cyrl-BA"/>
        </w:rPr>
        <w:t xml:space="preserve"> енергију нејонизујућих зрачења,</w:t>
      </w:r>
    </w:p>
    <w:p w14:paraId="34CE9264" w14:textId="6442B717" w:rsidR="00EE3D97" w:rsidRPr="00EE4DB5" w:rsidRDefault="00EE3D97" w:rsidP="007D79C0">
      <w:pPr>
        <w:pStyle w:val="ListParagraph"/>
        <w:numPr>
          <w:ilvl w:val="0"/>
          <w:numId w:val="17"/>
        </w:numPr>
        <w:tabs>
          <w:tab w:val="left" w:pos="990"/>
        </w:tabs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изворе неј</w:t>
      </w:r>
      <w:r w:rsidR="00EE4872" w:rsidRPr="00EE4DB5">
        <w:rPr>
          <w:rFonts w:ascii="Times New Roman" w:hAnsi="Times New Roman"/>
          <w:sz w:val="24"/>
          <w:szCs w:val="24"/>
          <w:lang w:val="sr-Cyrl-BA"/>
        </w:rPr>
        <w:t>о</w:t>
      </w:r>
      <w:r w:rsidRPr="00EE4DB5">
        <w:rPr>
          <w:rFonts w:ascii="Times New Roman" w:hAnsi="Times New Roman"/>
          <w:sz w:val="24"/>
          <w:szCs w:val="24"/>
          <w:lang w:val="sr-Cyrl-BA"/>
        </w:rPr>
        <w:t>низујућих зрачења који су ускладиштени или који се користе за продају или за друге сврхе у таквом стању да није могуће да се пусте у рад или користе на начин који би представљао потенцијалну опасност.</w:t>
      </w:r>
    </w:p>
    <w:p w14:paraId="53D0C4D1" w14:textId="77777777" w:rsidR="00356671" w:rsidRPr="00EE4DB5" w:rsidRDefault="00356671" w:rsidP="00824C57">
      <w:pPr>
        <w:ind w:firstLine="0"/>
        <w:rPr>
          <w:rFonts w:ascii="Times New Roman" w:hAnsi="Times New Roman"/>
          <w:sz w:val="24"/>
          <w:szCs w:val="24"/>
          <w:lang w:val="sr-Cyrl-BA"/>
        </w:rPr>
      </w:pPr>
    </w:p>
    <w:p w14:paraId="3F75F10A" w14:textId="30ADF5D1" w:rsidR="00BC72F9" w:rsidRPr="00EE4DB5" w:rsidRDefault="00BC72F9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Члан 1</w:t>
      </w:r>
      <w:r w:rsidR="00CF6F9B" w:rsidRPr="00EE4DB5">
        <w:rPr>
          <w:rFonts w:ascii="Times New Roman" w:hAnsi="Times New Roman"/>
          <w:sz w:val="24"/>
          <w:szCs w:val="24"/>
          <w:lang w:val="sr-Cyrl-BA"/>
        </w:rPr>
        <w:t>4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2AACDA69" w14:textId="77777777" w:rsidR="00BC72F9" w:rsidRPr="00EE4DB5" w:rsidRDefault="00BC72F9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8F9EF79" w14:textId="6C7F0E67" w:rsidR="003563B4" w:rsidRPr="00EE4DB5" w:rsidRDefault="00FC08A2" w:rsidP="00222BA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(1)</w:t>
      </w:r>
      <w:r w:rsidR="00DF1A6D" w:rsidRPr="00EE4DB5">
        <w:rPr>
          <w:rFonts w:ascii="Times New Roman" w:hAnsi="Times New Roman"/>
          <w:sz w:val="24"/>
          <w:szCs w:val="24"/>
        </w:rPr>
        <w:t xml:space="preserve"> </w:t>
      </w:r>
      <w:r w:rsidR="00BC72F9" w:rsidRPr="00EE4DB5">
        <w:rPr>
          <w:rFonts w:ascii="Times New Roman" w:hAnsi="Times New Roman"/>
          <w:sz w:val="24"/>
          <w:szCs w:val="24"/>
          <w:lang w:val="sr-Cyrl-BA"/>
        </w:rPr>
        <w:t>Правно лице и предузетник који користи извор нејонизујућих зрачења дужн</w:t>
      </w:r>
      <w:r w:rsidR="006C7D1E" w:rsidRPr="00EE4DB5">
        <w:rPr>
          <w:rFonts w:ascii="Times New Roman" w:hAnsi="Times New Roman"/>
          <w:sz w:val="24"/>
          <w:szCs w:val="24"/>
          <w:lang w:val="sr-Cyrl-BA"/>
        </w:rPr>
        <w:t>и су</w:t>
      </w:r>
      <w:r w:rsidR="00622CAF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C7D1E" w:rsidRPr="00EE4DB5">
        <w:rPr>
          <w:rFonts w:ascii="Times New Roman" w:hAnsi="Times New Roman"/>
          <w:sz w:val="24"/>
          <w:szCs w:val="24"/>
          <w:lang w:val="sr-Cyrl-BA"/>
        </w:rPr>
        <w:t>на захтјев М</w:t>
      </w:r>
      <w:r w:rsidR="00BC72F9" w:rsidRPr="00EE4DB5">
        <w:rPr>
          <w:rFonts w:ascii="Times New Roman" w:hAnsi="Times New Roman"/>
          <w:sz w:val="24"/>
          <w:szCs w:val="24"/>
          <w:lang w:val="sr-Cyrl-BA"/>
        </w:rPr>
        <w:t xml:space="preserve">инистарства, надлежног инспектора и правног лица које врши стручне послове заштите од нејонизујућих зрачења из члана </w:t>
      </w:r>
      <w:r w:rsidR="005003AB" w:rsidRPr="00EE4DB5">
        <w:rPr>
          <w:rFonts w:ascii="Times New Roman" w:hAnsi="Times New Roman"/>
          <w:sz w:val="24"/>
          <w:szCs w:val="24"/>
          <w:lang w:val="sr-Cyrl-BA"/>
        </w:rPr>
        <w:t>20.</w:t>
      </w:r>
      <w:r w:rsidR="00EE4872" w:rsidRPr="00EE4DB5">
        <w:rPr>
          <w:rFonts w:ascii="Times New Roman" w:hAnsi="Times New Roman"/>
          <w:sz w:val="24"/>
          <w:szCs w:val="24"/>
          <w:lang w:val="sr-Cyrl-BA"/>
        </w:rPr>
        <w:t xml:space="preserve"> овога з</w:t>
      </w:r>
      <w:r w:rsidR="00BC72F9" w:rsidRPr="00EE4DB5">
        <w:rPr>
          <w:rFonts w:ascii="Times New Roman" w:hAnsi="Times New Roman"/>
          <w:sz w:val="24"/>
          <w:szCs w:val="24"/>
          <w:lang w:val="sr-Cyrl-BA"/>
        </w:rPr>
        <w:t>акона доставити податке о извору</w:t>
      </w:r>
      <w:r w:rsidR="00DA363A" w:rsidRPr="00EE4DB5">
        <w:rPr>
          <w:rFonts w:ascii="Times New Roman" w:hAnsi="Times New Roman"/>
          <w:sz w:val="24"/>
          <w:szCs w:val="24"/>
          <w:lang w:val="sr-Cyrl-BA"/>
        </w:rPr>
        <w:t xml:space="preserve"> нејонизујућег зрачења</w:t>
      </w:r>
      <w:r w:rsidR="00BC72F9" w:rsidRPr="00EE4DB5">
        <w:rPr>
          <w:rFonts w:ascii="Times New Roman" w:hAnsi="Times New Roman"/>
          <w:sz w:val="24"/>
          <w:szCs w:val="24"/>
          <w:lang w:val="sr-Cyrl-BA"/>
        </w:rPr>
        <w:t xml:space="preserve"> из евиденције </w:t>
      </w:r>
      <w:r w:rsidR="00A740B4" w:rsidRPr="00EE4DB5">
        <w:rPr>
          <w:rFonts w:ascii="Times New Roman" w:hAnsi="Times New Roman"/>
          <w:sz w:val="24"/>
          <w:szCs w:val="24"/>
          <w:lang w:val="sr-Cyrl-BA"/>
        </w:rPr>
        <w:t>о изворима нејонизујућих зрачења</w:t>
      </w:r>
      <w:r w:rsidR="00C129A1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="00A740B4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C72F9" w:rsidRPr="00EE4DB5">
        <w:rPr>
          <w:rFonts w:ascii="Times New Roman" w:hAnsi="Times New Roman"/>
          <w:sz w:val="24"/>
          <w:szCs w:val="24"/>
          <w:lang w:val="sr-Cyrl-BA"/>
        </w:rPr>
        <w:t>коју вод</w:t>
      </w:r>
      <w:r w:rsidR="006C7D1E" w:rsidRPr="00EE4DB5">
        <w:rPr>
          <w:rFonts w:ascii="Times New Roman" w:hAnsi="Times New Roman"/>
          <w:sz w:val="24"/>
          <w:szCs w:val="24"/>
          <w:lang w:val="sr-Cyrl-BA"/>
        </w:rPr>
        <w:t>е</w:t>
      </w:r>
      <w:r w:rsidR="00BC72F9" w:rsidRPr="00EE4DB5">
        <w:rPr>
          <w:rFonts w:ascii="Times New Roman" w:hAnsi="Times New Roman"/>
          <w:sz w:val="24"/>
          <w:szCs w:val="24"/>
          <w:lang w:val="sr-Cyrl-BA"/>
        </w:rPr>
        <w:t xml:space="preserve"> у складу са ч</w:t>
      </w:r>
      <w:r w:rsidR="00A740B4" w:rsidRPr="00EE4DB5">
        <w:rPr>
          <w:rFonts w:ascii="Times New Roman" w:hAnsi="Times New Roman"/>
          <w:sz w:val="24"/>
          <w:szCs w:val="24"/>
          <w:lang w:val="sr-Cyrl-BA"/>
        </w:rPr>
        <w:t>ланом 6</w:t>
      </w:r>
      <w:r w:rsidR="00BC72F9" w:rsidRPr="00EE4DB5">
        <w:rPr>
          <w:rFonts w:ascii="Times New Roman" w:hAnsi="Times New Roman"/>
          <w:sz w:val="24"/>
          <w:szCs w:val="24"/>
          <w:lang w:val="sr-Cyrl-BA"/>
        </w:rPr>
        <w:t>.</w:t>
      </w:r>
      <w:r w:rsidR="00EE4872" w:rsidRPr="00EE4DB5">
        <w:rPr>
          <w:rFonts w:ascii="Times New Roman" w:hAnsi="Times New Roman"/>
          <w:sz w:val="24"/>
          <w:szCs w:val="24"/>
          <w:lang w:val="sr-Cyrl-BA"/>
        </w:rPr>
        <w:t xml:space="preserve"> тачка 9)</w:t>
      </w:r>
      <w:r w:rsidR="00BC72F9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E4872" w:rsidRPr="00EE4DB5">
        <w:rPr>
          <w:rFonts w:ascii="Times New Roman" w:hAnsi="Times New Roman"/>
          <w:sz w:val="24"/>
          <w:szCs w:val="24"/>
          <w:lang w:val="sr-Cyrl-BA"/>
        </w:rPr>
        <w:t>овога з</w:t>
      </w:r>
      <w:r w:rsidR="00BC72F9" w:rsidRPr="00EE4DB5">
        <w:rPr>
          <w:rFonts w:ascii="Times New Roman" w:hAnsi="Times New Roman"/>
          <w:sz w:val="24"/>
          <w:szCs w:val="24"/>
          <w:lang w:val="sr-Cyrl-BA"/>
        </w:rPr>
        <w:t>акона.</w:t>
      </w:r>
    </w:p>
    <w:p w14:paraId="5E152F9C" w14:textId="3333A564" w:rsidR="008E6228" w:rsidRPr="00EE4DB5" w:rsidRDefault="00FC08A2" w:rsidP="002024C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(2) Правно лице и предузетник који користи извор нејонизујућих зрачења је одговорно за тачност података</w:t>
      </w:r>
      <w:r w:rsidR="00902D94" w:rsidRPr="00EE4D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2D94" w:rsidRPr="00EE4DB5">
        <w:rPr>
          <w:rFonts w:ascii="Times New Roman" w:hAnsi="Times New Roman"/>
          <w:sz w:val="24"/>
          <w:szCs w:val="24"/>
        </w:rPr>
        <w:t>наведених</w:t>
      </w:r>
      <w:proofErr w:type="spellEnd"/>
      <w:r w:rsidR="00902D94" w:rsidRPr="00EE4DB5">
        <w:rPr>
          <w:rFonts w:ascii="Times New Roman" w:hAnsi="Times New Roman"/>
          <w:sz w:val="24"/>
          <w:szCs w:val="24"/>
        </w:rPr>
        <w:t xml:space="preserve"> </w:t>
      </w:r>
      <w:r w:rsidR="00902D94" w:rsidRPr="00EE4DB5">
        <w:rPr>
          <w:rFonts w:ascii="Times New Roman" w:hAnsi="Times New Roman"/>
          <w:sz w:val="24"/>
          <w:szCs w:val="24"/>
          <w:lang w:val="sr-Cyrl-RS"/>
        </w:rPr>
        <w:t>у складу са ставом 1. овог члана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6DD06449" w14:textId="77777777" w:rsidR="008E6228" w:rsidRPr="00EE4DB5" w:rsidRDefault="008E6228" w:rsidP="00824C57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0AFB426" w14:textId="5D654B0B" w:rsidR="00BC72F9" w:rsidRPr="00EE4DB5" w:rsidRDefault="00BC72F9" w:rsidP="00824C57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Члан 1</w:t>
      </w:r>
      <w:r w:rsidR="001019A9" w:rsidRPr="00EE4DB5">
        <w:rPr>
          <w:rFonts w:ascii="Times New Roman" w:hAnsi="Times New Roman"/>
          <w:sz w:val="24"/>
          <w:szCs w:val="24"/>
          <w:lang w:val="sr-Cyrl-BA"/>
        </w:rPr>
        <w:t>5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2F9EFAF6" w14:textId="77777777" w:rsidR="00BC72F9" w:rsidRPr="00EE4DB5" w:rsidRDefault="00BC72F9" w:rsidP="00824C57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10E6B17" w14:textId="1521A5D8" w:rsidR="00BC72F9" w:rsidRPr="00EE4DB5" w:rsidRDefault="00BC72F9" w:rsidP="00222BA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(1) Правно лице и предузетник, односно руковалац дуж</w:t>
      </w:r>
      <w:r w:rsidR="006C7D1E" w:rsidRPr="00EE4DB5">
        <w:rPr>
          <w:rFonts w:ascii="Times New Roman" w:hAnsi="Times New Roman"/>
          <w:sz w:val="24"/>
          <w:szCs w:val="24"/>
          <w:lang w:val="sr-Cyrl-BA"/>
        </w:rPr>
        <w:t>ни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C7D1E" w:rsidRPr="00EE4DB5">
        <w:rPr>
          <w:rFonts w:ascii="Times New Roman" w:hAnsi="Times New Roman"/>
          <w:sz w:val="24"/>
          <w:szCs w:val="24"/>
          <w:lang w:val="sr-Cyrl-BA"/>
        </w:rPr>
        <w:t xml:space="preserve">су </w:t>
      </w:r>
      <w:r w:rsidRPr="00EE4DB5">
        <w:rPr>
          <w:rFonts w:ascii="Times New Roman" w:hAnsi="Times New Roman"/>
          <w:sz w:val="24"/>
          <w:szCs w:val="24"/>
          <w:lang w:val="sr-Cyrl-BA"/>
        </w:rPr>
        <w:t>одмах</w:t>
      </w:r>
      <w:r w:rsidR="00A740B4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E4DB5">
        <w:rPr>
          <w:rFonts w:ascii="Times New Roman" w:hAnsi="Times New Roman"/>
          <w:sz w:val="24"/>
          <w:szCs w:val="24"/>
          <w:lang w:val="sr-Cyrl-BA"/>
        </w:rPr>
        <w:t>обавијести</w:t>
      </w:r>
      <w:r w:rsidR="006C7D1E" w:rsidRPr="00EE4DB5">
        <w:rPr>
          <w:rFonts w:ascii="Times New Roman" w:hAnsi="Times New Roman"/>
          <w:sz w:val="24"/>
          <w:szCs w:val="24"/>
          <w:lang w:val="sr-Cyrl-BA"/>
        </w:rPr>
        <w:t>ти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Министарство о ванредном догађају </w:t>
      </w:r>
      <w:r w:rsidR="00E92404" w:rsidRPr="00EE4DB5">
        <w:rPr>
          <w:rFonts w:ascii="Times New Roman" w:hAnsi="Times New Roman"/>
          <w:sz w:val="24"/>
          <w:szCs w:val="24"/>
          <w:lang w:val="sr-Cyrl-BA"/>
        </w:rPr>
        <w:t>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коме је дошло или је могло доћи до штетног дејства нејонизујућег зрачења по здравље људи.</w:t>
      </w:r>
    </w:p>
    <w:p w14:paraId="028EB20D" w14:textId="77777777" w:rsidR="00F755EB" w:rsidRPr="00EE4DB5" w:rsidRDefault="00BC72F9" w:rsidP="00222BA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(2) Обавјештење из става 1. овог члана садржи: </w:t>
      </w:r>
    </w:p>
    <w:p w14:paraId="471C7394" w14:textId="77777777" w:rsidR="00F755EB" w:rsidRPr="00EE4DB5" w:rsidRDefault="00BC72F9" w:rsidP="007D79C0">
      <w:pPr>
        <w:pStyle w:val="ListParagraph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околности ванредног догађаја, </w:t>
      </w:r>
    </w:p>
    <w:p w14:paraId="4DD43A17" w14:textId="77777777" w:rsidR="00F755EB" w:rsidRPr="00EE4DB5" w:rsidRDefault="00BC72F9" w:rsidP="007D79C0">
      <w:pPr>
        <w:pStyle w:val="ListParagraph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мјесто, </w:t>
      </w:r>
    </w:p>
    <w:p w14:paraId="6E3C78FE" w14:textId="77777777" w:rsidR="00F755EB" w:rsidRPr="00EE4DB5" w:rsidRDefault="00BC72F9" w:rsidP="007D79C0">
      <w:pPr>
        <w:pStyle w:val="ListParagraph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вријеме, </w:t>
      </w:r>
    </w:p>
    <w:p w14:paraId="4B4EFFCB" w14:textId="550B250F" w:rsidR="00F755EB" w:rsidRPr="00EE4DB5" w:rsidRDefault="00BC72F9" w:rsidP="007D79C0">
      <w:pPr>
        <w:pStyle w:val="ListParagraph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непосредну опасност по здравље људи</w:t>
      </w:r>
      <w:r w:rsidR="0027680A" w:rsidRPr="00EE4DB5">
        <w:rPr>
          <w:rFonts w:ascii="Times New Roman" w:hAnsi="Times New Roman"/>
          <w:sz w:val="24"/>
          <w:szCs w:val="24"/>
          <w:lang w:val="sr-Cyrl-BA"/>
        </w:rPr>
        <w:t xml:space="preserve"> и животну средину,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41D3D4F8" w14:textId="6E5FCCE9" w:rsidR="00033764" w:rsidRPr="00EE4DB5" w:rsidRDefault="00BC72F9" w:rsidP="007D79C0">
      <w:pPr>
        <w:pStyle w:val="ListParagraph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кратак опис предузетих мјера.</w:t>
      </w:r>
    </w:p>
    <w:p w14:paraId="24E54327" w14:textId="77777777" w:rsidR="00EE4DB5" w:rsidRPr="00221B93" w:rsidRDefault="00EE4DB5" w:rsidP="00824C57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</w:p>
    <w:p w14:paraId="28ADAFC8" w14:textId="40399B8E" w:rsidR="00BC72F9" w:rsidRPr="00EE4DB5" w:rsidRDefault="00BC72F9" w:rsidP="00824C57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Члан 1</w:t>
      </w:r>
      <w:r w:rsidR="001A1C0C" w:rsidRPr="00EE4DB5">
        <w:rPr>
          <w:rFonts w:ascii="Times New Roman" w:hAnsi="Times New Roman"/>
          <w:sz w:val="24"/>
          <w:szCs w:val="24"/>
          <w:lang w:val="sr-Cyrl-BA"/>
        </w:rPr>
        <w:t>6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2A3D54E6" w14:textId="77777777" w:rsidR="00BC72F9" w:rsidRPr="00EE4DB5" w:rsidRDefault="00BC72F9" w:rsidP="00824C57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DEED775" w14:textId="001F5615" w:rsidR="00BC72F9" w:rsidRPr="00EE4DB5" w:rsidRDefault="00BC72F9" w:rsidP="00222BA1">
      <w:pPr>
        <w:autoSpaceDE w:val="0"/>
        <w:autoSpaceDN w:val="0"/>
        <w:adjustRightInd w:val="0"/>
        <w:jc w:val="both"/>
        <w:rPr>
          <w:rFonts w:ascii="Times New Roman" w:hAnsi="Times New Roman"/>
          <w:color w:val="C00000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(1) Ако </w:t>
      </w:r>
      <w:r w:rsidR="00E92404" w:rsidRPr="00EE4DB5">
        <w:rPr>
          <w:rFonts w:ascii="Times New Roman" w:hAnsi="Times New Roman"/>
          <w:sz w:val="24"/>
          <w:szCs w:val="24"/>
          <w:lang w:val="sr-Cyrl-BA"/>
        </w:rPr>
        <w:t xml:space="preserve">правно лице које обавља стручне послове заштите од нејонизујућих зрачења из члана 20. овог закона 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испитивањем нивоа нејонизујућих зрачења у околини једног или више извора нејонизујућих зрачења утврди да вриједности нивоа нејонизујућих зрачења не задовољавају прописане </w:t>
      </w:r>
      <w:r w:rsidR="00911C4B" w:rsidRPr="00EE4DB5">
        <w:rPr>
          <w:rFonts w:ascii="Times New Roman" w:hAnsi="Times New Roman"/>
          <w:sz w:val="24"/>
          <w:szCs w:val="24"/>
          <w:lang w:val="sr-Cyrl-BA"/>
        </w:rPr>
        <w:t>граничне вриједности</w:t>
      </w:r>
      <w:r w:rsidR="002826DF" w:rsidRPr="00EE4DB5">
        <w:rPr>
          <w:rFonts w:ascii="Times New Roman" w:hAnsi="Times New Roman"/>
          <w:sz w:val="24"/>
          <w:szCs w:val="24"/>
          <w:lang w:val="sr-Cyrl-BA"/>
        </w:rPr>
        <w:t xml:space="preserve"> излагања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D3341" w:rsidRPr="00EE4DB5">
        <w:rPr>
          <w:rFonts w:ascii="Times New Roman" w:hAnsi="Times New Roman"/>
          <w:noProof/>
          <w:sz w:val="24"/>
          <w:szCs w:val="24"/>
          <w:lang w:val="sr-Cyrl-BA"/>
        </w:rPr>
        <w:t>одговорно лице у правном лицу или предузетник који користи извор дужан је да обезб</w:t>
      </w:r>
      <w:r w:rsidR="00C129A1" w:rsidRPr="00EE4DB5">
        <w:rPr>
          <w:rFonts w:ascii="Times New Roman" w:hAnsi="Times New Roman"/>
          <w:noProof/>
          <w:sz w:val="24"/>
          <w:szCs w:val="24"/>
          <w:lang w:val="sr-Cyrl-BA"/>
        </w:rPr>
        <w:t>и</w:t>
      </w:r>
      <w:r w:rsidR="00AD3341" w:rsidRPr="00EE4DB5">
        <w:rPr>
          <w:rFonts w:ascii="Times New Roman" w:hAnsi="Times New Roman"/>
          <w:noProof/>
          <w:sz w:val="24"/>
          <w:szCs w:val="24"/>
          <w:lang w:val="sr-Cyrl-BA"/>
        </w:rPr>
        <w:t>једи</w:t>
      </w:r>
      <w:r w:rsidR="001247F3"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 реконструкцију,</w:t>
      </w:r>
      <w:r w:rsidR="001247F3" w:rsidRPr="00EE4DB5">
        <w:rPr>
          <w:rFonts w:ascii="Times New Roman" w:hAnsi="Times New Roman"/>
          <w:sz w:val="24"/>
          <w:szCs w:val="24"/>
        </w:rPr>
        <w:t xml:space="preserve"> </w:t>
      </w:r>
      <w:r w:rsidR="001247F3" w:rsidRPr="00EE4DB5">
        <w:rPr>
          <w:rFonts w:ascii="Times New Roman" w:hAnsi="Times New Roman"/>
          <w:noProof/>
          <w:sz w:val="24"/>
          <w:szCs w:val="24"/>
          <w:lang w:val="sr-Cyrl-BA"/>
        </w:rPr>
        <w:t>смањење употребе извора</w:t>
      </w:r>
      <w:r w:rsidR="00AD3341"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="001247F3"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или </w:t>
      </w:r>
      <w:r w:rsidR="00AD3341" w:rsidRPr="00EE4DB5">
        <w:rPr>
          <w:rFonts w:ascii="Times New Roman" w:hAnsi="Times New Roman"/>
          <w:noProof/>
          <w:sz w:val="24"/>
          <w:szCs w:val="24"/>
          <w:lang w:val="sr-Cyrl-BA"/>
        </w:rPr>
        <w:t>престанак рада извора нејонизујућег зрачења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21D10A2C" w14:textId="6B95A73D" w:rsidR="00BC72F9" w:rsidRPr="00EE4DB5" w:rsidRDefault="00BC72F9" w:rsidP="00222BA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(2) </w:t>
      </w:r>
      <w:r w:rsidR="00AD3341" w:rsidRPr="00EE4DB5">
        <w:rPr>
          <w:rFonts w:ascii="Times New Roman" w:hAnsi="Times New Roman"/>
          <w:noProof/>
          <w:sz w:val="24"/>
          <w:szCs w:val="24"/>
          <w:lang w:val="sr-Cyrl-BA"/>
        </w:rPr>
        <w:t>Зоне у којима су присутне вриједности</w:t>
      </w:r>
      <w:r w:rsidR="00DB1A46"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 нивоа</w:t>
      </w:r>
      <w:r w:rsidR="00AD3341"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 нејонизујућ</w:t>
      </w:r>
      <w:r w:rsidR="00C237AF" w:rsidRPr="00EE4DB5">
        <w:rPr>
          <w:rFonts w:ascii="Times New Roman" w:hAnsi="Times New Roman"/>
          <w:noProof/>
          <w:sz w:val="24"/>
          <w:szCs w:val="24"/>
          <w:lang w:val="sr-Cyrl-BA"/>
        </w:rPr>
        <w:t>их зрачења</w:t>
      </w:r>
      <w:r w:rsidR="00AD3341"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="00DB1A46" w:rsidRPr="00EE4DB5">
        <w:rPr>
          <w:rFonts w:ascii="Times New Roman" w:hAnsi="Times New Roman"/>
          <w:noProof/>
          <w:sz w:val="24"/>
          <w:szCs w:val="24"/>
          <w:lang w:val="sr-Cyrl-BA"/>
        </w:rPr>
        <w:t>кој</w:t>
      </w:r>
      <w:r w:rsidR="00D4168F" w:rsidRPr="00EE4DB5">
        <w:rPr>
          <w:rFonts w:ascii="Times New Roman" w:hAnsi="Times New Roman"/>
          <w:noProof/>
          <w:sz w:val="24"/>
          <w:szCs w:val="24"/>
          <w:lang w:val="sr-Cyrl-BA"/>
        </w:rPr>
        <w:t>е</w:t>
      </w:r>
      <w:r w:rsidR="00AD3341"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="00C237AF" w:rsidRPr="00EE4DB5">
        <w:rPr>
          <w:rFonts w:ascii="Times New Roman" w:hAnsi="Times New Roman"/>
          <w:noProof/>
          <w:sz w:val="24"/>
          <w:szCs w:val="24"/>
          <w:lang w:val="sr-Cyrl-BA"/>
        </w:rPr>
        <w:t>прелаз</w:t>
      </w:r>
      <w:r w:rsidR="00D4168F" w:rsidRPr="00EE4DB5">
        <w:rPr>
          <w:rFonts w:ascii="Times New Roman" w:hAnsi="Times New Roman"/>
          <w:noProof/>
          <w:sz w:val="24"/>
          <w:szCs w:val="24"/>
          <w:lang w:val="sr-Cyrl-BA"/>
        </w:rPr>
        <w:t>е</w:t>
      </w:r>
      <w:r w:rsidR="00AD3341"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 прописане граничне вриједности излагања ограђују се заштитним оградама, зидовима и другим техничким средствима.</w:t>
      </w:r>
    </w:p>
    <w:p w14:paraId="3F17BA9A" w14:textId="77777777" w:rsidR="00222BA1" w:rsidRDefault="00222BA1" w:rsidP="00824C57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</w:p>
    <w:p w14:paraId="2488BE78" w14:textId="77777777" w:rsidR="00221B93" w:rsidRDefault="00221B93" w:rsidP="00824C57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</w:p>
    <w:p w14:paraId="2CFFBF30" w14:textId="77777777" w:rsidR="00221B93" w:rsidRPr="00221B93" w:rsidRDefault="00221B93" w:rsidP="00824C57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</w:rPr>
      </w:pPr>
    </w:p>
    <w:p w14:paraId="6B7FEC26" w14:textId="1C959CFB" w:rsidR="00BC72F9" w:rsidRPr="00EE4DB5" w:rsidRDefault="00BC72F9" w:rsidP="00824C57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lastRenderedPageBreak/>
        <w:t>Члан 1</w:t>
      </w:r>
      <w:r w:rsidR="001A1C0C" w:rsidRPr="00EE4DB5">
        <w:rPr>
          <w:rFonts w:ascii="Times New Roman" w:hAnsi="Times New Roman"/>
          <w:sz w:val="24"/>
          <w:szCs w:val="24"/>
          <w:lang w:val="sr-Cyrl-BA"/>
        </w:rPr>
        <w:t>7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25934BCE" w14:textId="77777777" w:rsidR="00BC72F9" w:rsidRPr="00EE4DB5" w:rsidRDefault="00BC72F9" w:rsidP="00824C57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DD70369" w14:textId="771C8B88" w:rsidR="00222BA1" w:rsidRPr="00EE4DB5" w:rsidRDefault="00AD3341" w:rsidP="00C40EBA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Реконструкција извора електромагнетног поља </w:t>
      </w:r>
      <w:r w:rsidRPr="00EE4DB5">
        <w:rPr>
          <w:rFonts w:ascii="Times New Roman" w:hAnsi="Times New Roman"/>
          <w:noProof/>
          <w:sz w:val="24"/>
          <w:szCs w:val="24"/>
          <w:lang w:val="sr-Cyrl-BA"/>
        </w:rPr>
        <w:t>у случајевима прописаним чланом 16. овог закона мора се извршити у року најдуже од годину дана од дана и</w:t>
      </w:r>
      <w:r w:rsidR="00DB1A46" w:rsidRPr="00EE4DB5">
        <w:rPr>
          <w:rFonts w:ascii="Times New Roman" w:hAnsi="Times New Roman"/>
          <w:noProof/>
          <w:sz w:val="24"/>
          <w:szCs w:val="24"/>
          <w:lang w:val="sr-Cyrl-BA"/>
        </w:rPr>
        <w:t>с</w:t>
      </w:r>
      <w:r w:rsidRPr="00EE4DB5">
        <w:rPr>
          <w:rFonts w:ascii="Times New Roman" w:hAnsi="Times New Roman"/>
          <w:noProof/>
          <w:sz w:val="24"/>
          <w:szCs w:val="24"/>
          <w:lang w:val="sr-Cyrl-BA"/>
        </w:rPr>
        <w:t>питивања нивоа нејонизујућих зрачења којим је утврђено да вриједности нив</w:t>
      </w:r>
      <w:r w:rsidR="00C237AF" w:rsidRPr="00EE4DB5">
        <w:rPr>
          <w:rFonts w:ascii="Times New Roman" w:hAnsi="Times New Roman"/>
          <w:noProof/>
          <w:sz w:val="24"/>
          <w:szCs w:val="24"/>
          <w:lang w:val="sr-Cyrl-BA"/>
        </w:rPr>
        <w:t>о</w:t>
      </w:r>
      <w:r w:rsidRPr="00EE4DB5">
        <w:rPr>
          <w:rFonts w:ascii="Times New Roman" w:hAnsi="Times New Roman"/>
          <w:noProof/>
          <w:sz w:val="24"/>
          <w:szCs w:val="24"/>
          <w:lang w:val="sr-Cyrl-BA"/>
        </w:rPr>
        <w:t>а нејонизујућих зрачења не задоваљавају прописане граничне вриједност излагања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19D99F7A" w14:textId="4CC7D1D4" w:rsidR="00C40EBA" w:rsidRPr="00EE4DB5" w:rsidRDefault="00C40EBA" w:rsidP="00C40EBA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C3BE7F2" w14:textId="77777777" w:rsidR="00781C5F" w:rsidRPr="00EE4DB5" w:rsidRDefault="00781C5F" w:rsidP="00C40EBA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B7300AC" w14:textId="201EDBD2" w:rsidR="00AD3341" w:rsidRPr="00EE4DB5" w:rsidRDefault="00793A84" w:rsidP="00824C57">
      <w:pPr>
        <w:ind w:firstLine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E4DB5">
        <w:rPr>
          <w:rFonts w:ascii="Times New Roman" w:hAnsi="Times New Roman"/>
          <w:b/>
          <w:sz w:val="24"/>
          <w:szCs w:val="24"/>
          <w:lang w:val="sr-Cyrl-BA"/>
        </w:rPr>
        <w:t>ГЛАВА III</w:t>
      </w:r>
    </w:p>
    <w:p w14:paraId="5E2CA4F1" w14:textId="6A21B17F" w:rsidR="00793A84" w:rsidRPr="00EE4DB5" w:rsidRDefault="00793A84" w:rsidP="00824C57">
      <w:pPr>
        <w:ind w:firstLine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E4DB5">
        <w:rPr>
          <w:rFonts w:ascii="Times New Roman" w:hAnsi="Times New Roman"/>
          <w:b/>
          <w:sz w:val="24"/>
          <w:szCs w:val="24"/>
          <w:lang w:val="sr-Cyrl-BA"/>
        </w:rPr>
        <w:t xml:space="preserve">СТРУЧНИ </w:t>
      </w:r>
      <w:r w:rsidR="00145C5E" w:rsidRPr="00EE4DB5">
        <w:rPr>
          <w:rFonts w:ascii="Times New Roman" w:hAnsi="Times New Roman"/>
          <w:b/>
          <w:sz w:val="24"/>
          <w:szCs w:val="24"/>
          <w:lang w:val="sr-Cyrl-BA"/>
        </w:rPr>
        <w:t>ПОСЛОВИ ЗАШТИТЕ ОД НЕЈОНИЗУЈУЋИХ</w:t>
      </w:r>
      <w:r w:rsidRPr="00EE4DB5">
        <w:rPr>
          <w:rFonts w:ascii="Times New Roman" w:hAnsi="Times New Roman"/>
          <w:b/>
          <w:sz w:val="24"/>
          <w:szCs w:val="24"/>
          <w:lang w:val="sr-Cyrl-BA"/>
        </w:rPr>
        <w:t xml:space="preserve"> ЗРАЧЕЊА</w:t>
      </w:r>
    </w:p>
    <w:p w14:paraId="71C088C4" w14:textId="77777777" w:rsidR="00793A84" w:rsidRPr="00EE4DB5" w:rsidRDefault="00793A84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24BB188" w14:textId="304C852D" w:rsidR="00793A84" w:rsidRPr="00EE4DB5" w:rsidRDefault="00793A84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Члан 1</w:t>
      </w:r>
      <w:r w:rsidR="001A1C0C" w:rsidRPr="00EE4DB5">
        <w:rPr>
          <w:rFonts w:ascii="Times New Roman" w:hAnsi="Times New Roman"/>
          <w:sz w:val="24"/>
          <w:szCs w:val="24"/>
          <w:lang w:val="sr-Cyrl-BA"/>
        </w:rPr>
        <w:t>8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2CE6584B" w14:textId="77777777" w:rsidR="00793A84" w:rsidRPr="00EE4DB5" w:rsidRDefault="00793A84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BD5FD55" w14:textId="77777777" w:rsidR="00793A84" w:rsidRPr="00EE4DB5" w:rsidRDefault="00793A84" w:rsidP="00222BA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Стручним пословима заштите од нејонизујућих зрачења сматрају се:</w:t>
      </w:r>
    </w:p>
    <w:p w14:paraId="7B646650" w14:textId="476D75B3" w:rsidR="00793A84" w:rsidRPr="00EE4DB5" w:rsidRDefault="00793A84" w:rsidP="007D79C0">
      <w:pPr>
        <w:numPr>
          <w:ilvl w:val="0"/>
          <w:numId w:val="3"/>
        </w:numPr>
        <w:tabs>
          <w:tab w:val="left" w:pos="1080"/>
        </w:tabs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систематско испитивање нивоа нејонизујућих зрачења</w:t>
      </w:r>
      <w:r w:rsidR="00F23D44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55B6135B" w14:textId="7435C87C" w:rsidR="00793A84" w:rsidRPr="00EE4DB5" w:rsidRDefault="00793A84" w:rsidP="007D79C0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испитивање нивоа нејонизујућих зрачења</w:t>
      </w:r>
      <w:r w:rsidR="00175086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708BD7F6" w14:textId="77777777" w:rsidR="00781C5F" w:rsidRPr="00EE4DB5" w:rsidRDefault="00A740B4" w:rsidP="00C40EBA">
      <w:pPr>
        <w:pStyle w:val="ListParagraph"/>
        <w:numPr>
          <w:ilvl w:val="0"/>
          <w:numId w:val="3"/>
        </w:numPr>
        <w:tabs>
          <w:tab w:val="left" w:pos="1080"/>
        </w:tabs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давање стручног мишљења у поступку утврђивања испуњавања прописаних услова за употребу извора нејонизујућих зрачења.</w:t>
      </w:r>
    </w:p>
    <w:p w14:paraId="7548283E" w14:textId="77777777" w:rsidR="00781C5F" w:rsidRPr="00EE4DB5" w:rsidRDefault="00781C5F" w:rsidP="00C411DD">
      <w:pPr>
        <w:tabs>
          <w:tab w:val="left" w:pos="4090"/>
          <w:tab w:val="center" w:pos="4677"/>
        </w:tabs>
        <w:ind w:firstLine="0"/>
        <w:rPr>
          <w:rFonts w:ascii="Times New Roman" w:hAnsi="Times New Roman"/>
          <w:sz w:val="24"/>
          <w:szCs w:val="24"/>
          <w:lang w:val="sr-Cyrl-BA"/>
        </w:rPr>
      </w:pPr>
    </w:p>
    <w:p w14:paraId="37BA5502" w14:textId="2B713F6B" w:rsidR="00F25557" w:rsidRPr="00EE4DB5" w:rsidRDefault="00F25557" w:rsidP="00781C5F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Члан 19.</w:t>
      </w:r>
    </w:p>
    <w:p w14:paraId="4162C3DE" w14:textId="77777777" w:rsidR="00C411DD" w:rsidRPr="00EE4DB5" w:rsidRDefault="00C411DD" w:rsidP="00781C5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70144AB3" w14:textId="4CF01889" w:rsidR="00C411DD" w:rsidRPr="00EE4DB5" w:rsidRDefault="00C411DD" w:rsidP="00C411DD">
      <w:pPr>
        <w:tabs>
          <w:tab w:val="left" w:pos="1080"/>
        </w:tabs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noProof/>
          <w:spacing w:val="-4"/>
          <w:sz w:val="24"/>
          <w:szCs w:val="24"/>
          <w:lang w:val="sr-Cyrl-BA"/>
        </w:rPr>
        <w:t>(1) Стручне послове заштите од нејонизујућих зрачења за електромагнетна поља до 300 GHz</w:t>
      </w:r>
      <w:r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 и за оптичка зрачења врши правно лице које је за испитивања</w:t>
      </w:r>
      <w:r w:rsidRPr="00EE4DB5"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="00FD2908" w:rsidRPr="00EE4DB5">
        <w:rPr>
          <w:rFonts w:ascii="Times New Roman" w:hAnsi="Times New Roman"/>
          <w:noProof/>
          <w:sz w:val="24"/>
          <w:szCs w:val="24"/>
          <w:lang w:val="sr-Cyrl-BA"/>
        </w:rPr>
        <w:t>нејонизујућ</w:t>
      </w:r>
      <w:r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ег зрачења акредитовано код надлежног акредитационог тијела у складу са стандардом </w:t>
      </w:r>
      <w:r w:rsidRPr="00EE4DB5">
        <w:rPr>
          <w:rFonts w:ascii="Times New Roman" w:hAnsi="Times New Roman"/>
          <w:sz w:val="24"/>
          <w:szCs w:val="24"/>
        </w:rPr>
        <w:t xml:space="preserve">BAS EN </w:t>
      </w:r>
      <w:r w:rsidRPr="00EE4DB5">
        <w:rPr>
          <w:rFonts w:ascii="Times New Roman" w:hAnsi="Times New Roman"/>
          <w:sz w:val="24"/>
          <w:szCs w:val="24"/>
          <w:lang w:val="sr-Cyrl-BA"/>
        </w:rPr>
        <w:t>ISO/IEC 17 025.</w:t>
      </w:r>
    </w:p>
    <w:p w14:paraId="558296F5" w14:textId="4F1754D0" w:rsidR="00C411DD" w:rsidRPr="00EE4DB5" w:rsidRDefault="00C411DD" w:rsidP="00C411DD">
      <w:pPr>
        <w:tabs>
          <w:tab w:val="left" w:pos="1080"/>
        </w:tabs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(2) Уколико у Републици Српској не постоји правно лице </w:t>
      </w:r>
      <w:r w:rsidR="009A3674"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које испуњава услове </w:t>
      </w:r>
      <w:r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из става 1. овог члана, стручне послове заштите од нејонизујућих зрачења врши </w:t>
      </w:r>
      <w:proofErr w:type="spellStart"/>
      <w:r w:rsidR="00356671" w:rsidRPr="00EE4DB5">
        <w:rPr>
          <w:rFonts w:ascii="Times New Roman" w:hAnsi="Times New Roman"/>
          <w:sz w:val="24"/>
          <w:szCs w:val="24"/>
          <w:shd w:val="clear" w:color="auto" w:fill="FFFFFF"/>
        </w:rPr>
        <w:t>Јавна</w:t>
      </w:r>
      <w:proofErr w:type="spellEnd"/>
      <w:r w:rsidR="00356671" w:rsidRPr="00EE4DB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356671" w:rsidRPr="00EE4DB5">
        <w:rPr>
          <w:rFonts w:ascii="Times New Roman" w:hAnsi="Times New Roman"/>
          <w:sz w:val="24"/>
          <w:szCs w:val="24"/>
          <w:shd w:val="clear" w:color="auto" w:fill="FFFFFF"/>
        </w:rPr>
        <w:t>здравствена</w:t>
      </w:r>
      <w:proofErr w:type="spellEnd"/>
      <w:r w:rsidR="00356671" w:rsidRPr="00EE4DB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356671" w:rsidRPr="00EE4DB5">
        <w:rPr>
          <w:rFonts w:ascii="Times New Roman" w:hAnsi="Times New Roman"/>
          <w:sz w:val="24"/>
          <w:szCs w:val="24"/>
          <w:shd w:val="clear" w:color="auto" w:fill="FFFFFF"/>
        </w:rPr>
        <w:t>установа</w:t>
      </w:r>
      <w:proofErr w:type="spellEnd"/>
      <w:r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 Институт за јавно здравство </w:t>
      </w:r>
      <w:r w:rsidR="00356671"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Републике Српске </w:t>
      </w:r>
      <w:r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(у даљем тексту: Институт), који испитивања нејонизујућег зрачења обавља у </w:t>
      </w:r>
      <w:r w:rsidRPr="00EE4DB5">
        <w:rPr>
          <w:rFonts w:ascii="Times New Roman" w:eastAsia="TimesNewRomanPSMT" w:hAnsi="Times New Roman"/>
          <w:sz w:val="24"/>
          <w:szCs w:val="24"/>
          <w:lang w:val="sr-Cyrl-BA"/>
        </w:rPr>
        <w:t>лабораторији изван Републике Српске</w:t>
      </w:r>
      <w:r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Pr="00EE4DB5">
        <w:rPr>
          <w:rFonts w:ascii="Times New Roman" w:eastAsia="TimesNewRomanPSMT" w:hAnsi="Times New Roman"/>
          <w:sz w:val="24"/>
          <w:szCs w:val="24"/>
          <w:lang w:val="sr-Cyrl-BA"/>
        </w:rPr>
        <w:t>акредитованој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према стандарду </w:t>
      </w:r>
      <w:r w:rsidRPr="00EE4DB5">
        <w:rPr>
          <w:rFonts w:ascii="Times New Roman" w:hAnsi="Times New Roman"/>
          <w:sz w:val="24"/>
          <w:szCs w:val="24"/>
        </w:rPr>
        <w:t>EN ISO</w:t>
      </w:r>
      <w:r w:rsidRPr="00EE4DB5">
        <w:rPr>
          <w:rFonts w:ascii="Times New Roman" w:hAnsi="Times New Roman"/>
          <w:sz w:val="24"/>
          <w:szCs w:val="24"/>
          <w:lang w:val="sr-Cyrl-BA"/>
        </w:rPr>
        <w:t>/</w:t>
      </w:r>
      <w:r w:rsidRPr="00EE4DB5">
        <w:rPr>
          <w:rFonts w:ascii="Times New Roman" w:hAnsi="Times New Roman"/>
          <w:sz w:val="24"/>
          <w:szCs w:val="24"/>
        </w:rPr>
        <w:t>IEC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17025.</w:t>
      </w:r>
    </w:p>
    <w:p w14:paraId="58C2FA6A" w14:textId="6FA792E5" w:rsidR="00F25557" w:rsidRPr="00EE4DB5" w:rsidRDefault="00F25557" w:rsidP="00021554">
      <w:pPr>
        <w:ind w:firstLine="0"/>
        <w:rPr>
          <w:rFonts w:ascii="Times New Roman" w:hAnsi="Times New Roman"/>
          <w:sz w:val="24"/>
          <w:szCs w:val="24"/>
          <w:lang w:val="sr-Cyrl-BA"/>
        </w:rPr>
      </w:pPr>
    </w:p>
    <w:p w14:paraId="4B0D8FD8" w14:textId="77777777" w:rsidR="00F25557" w:rsidRPr="00EE4DB5" w:rsidRDefault="00F25557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Члан 20.</w:t>
      </w:r>
    </w:p>
    <w:p w14:paraId="62543B6A" w14:textId="77777777" w:rsidR="00F25557" w:rsidRPr="00EE4DB5" w:rsidRDefault="00F25557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4784B91" w14:textId="0AEA3755" w:rsidR="00F25557" w:rsidRPr="00EE4DB5" w:rsidRDefault="00F25557" w:rsidP="007D79C0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Стручне послове заштите од неј</w:t>
      </w:r>
      <w:r w:rsidR="00DA6075" w:rsidRPr="00EE4DB5">
        <w:rPr>
          <w:rFonts w:ascii="Times New Roman" w:hAnsi="Times New Roman"/>
          <w:sz w:val="24"/>
          <w:szCs w:val="24"/>
          <w:lang w:val="sr-Cyrl-BA"/>
        </w:rPr>
        <w:t>о</w:t>
      </w:r>
      <w:r w:rsidRPr="00EE4DB5">
        <w:rPr>
          <w:rFonts w:ascii="Times New Roman" w:hAnsi="Times New Roman"/>
          <w:sz w:val="24"/>
          <w:szCs w:val="24"/>
          <w:lang w:val="sr-Cyrl-BA"/>
        </w:rPr>
        <w:t>низујућег зрачења могу обављати правна лица која испуњавају прописане услове који се односе на простор, кадар и опрему.</w:t>
      </w:r>
    </w:p>
    <w:p w14:paraId="25F7CF65" w14:textId="77777777" w:rsidR="00F25557" w:rsidRPr="00EE4DB5" w:rsidRDefault="00F25557" w:rsidP="007D79C0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Министар рјешењем утврђује испуњеност услова за обављање стручних послова заштите од нејонизујућих зрачења.</w:t>
      </w:r>
    </w:p>
    <w:p w14:paraId="2EDC27BD" w14:textId="03FB6620" w:rsidR="00F25557" w:rsidRPr="00EE4DB5" w:rsidRDefault="00F25557" w:rsidP="007D79C0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Рјешење из става 2. овог члана је коначно и против </w:t>
      </w:r>
      <w:r w:rsidR="00BF3806" w:rsidRPr="00EE4DB5">
        <w:rPr>
          <w:rFonts w:ascii="Times New Roman" w:hAnsi="Times New Roman"/>
          <w:sz w:val="24"/>
          <w:szCs w:val="24"/>
          <w:lang w:val="sr-Cyrl-BA"/>
        </w:rPr>
        <w:t>њега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се може покренути управни спор.</w:t>
      </w:r>
    </w:p>
    <w:p w14:paraId="4EED5387" w14:textId="77777777" w:rsidR="00F25557" w:rsidRPr="00EE4DB5" w:rsidRDefault="00F25557" w:rsidP="007D79C0">
      <w:pPr>
        <w:numPr>
          <w:ilvl w:val="0"/>
          <w:numId w:val="8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Утврђивање испуњености услова за обављање стручних послова заштите од нејонизујућих зрачења обавља Комисија за утврђивање испуњености услова за обављање стручних послова заштите од нејонизујућих зрачења. </w:t>
      </w:r>
    </w:p>
    <w:p w14:paraId="01AA4208" w14:textId="7889B386" w:rsidR="00F25557" w:rsidRPr="00EE4DB5" w:rsidRDefault="00F25557" w:rsidP="007D79C0">
      <w:pPr>
        <w:numPr>
          <w:ilvl w:val="0"/>
          <w:numId w:val="8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noProof/>
          <w:sz w:val="24"/>
          <w:szCs w:val="24"/>
          <w:lang w:val="sr-Cyrl-BA"/>
        </w:rPr>
        <w:t>Министар рјешењем именује комисију из става 4. овог члана</w:t>
      </w:r>
      <w:r w:rsidR="00D73352" w:rsidRPr="00EE4DB5">
        <w:rPr>
          <w:rFonts w:ascii="Times New Roman" w:hAnsi="Times New Roman"/>
          <w:noProof/>
          <w:sz w:val="24"/>
          <w:szCs w:val="24"/>
          <w:lang w:val="sr-Cyrl-BA"/>
        </w:rPr>
        <w:t>.</w:t>
      </w:r>
    </w:p>
    <w:p w14:paraId="7BB3D42A" w14:textId="77777777" w:rsidR="00F25557" w:rsidRPr="00EE4DB5" w:rsidRDefault="00F25557" w:rsidP="007D79C0">
      <w:pPr>
        <w:numPr>
          <w:ilvl w:val="0"/>
          <w:numId w:val="8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EE4DB5">
        <w:rPr>
          <w:rFonts w:ascii="Times New Roman" w:hAnsi="Times New Roman"/>
          <w:noProof/>
          <w:sz w:val="24"/>
          <w:szCs w:val="24"/>
          <w:lang w:val="sr-Cyrl-BA"/>
        </w:rPr>
        <w:t>Правно лице плаћа накнаду за утврђивање услова за обављање стручних послова заштите од нејонизујућег зрачења.</w:t>
      </w:r>
    </w:p>
    <w:p w14:paraId="3CDF565B" w14:textId="1A95EFF7" w:rsidR="00F25557" w:rsidRPr="00EE4DB5" w:rsidRDefault="00D73352" w:rsidP="007D79C0">
      <w:pPr>
        <w:numPr>
          <w:ilvl w:val="0"/>
          <w:numId w:val="8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noProof/>
          <w:sz w:val="24"/>
          <w:szCs w:val="24"/>
          <w:lang w:val="sr-Cyrl-BA"/>
        </w:rPr>
        <w:t>Накнада из става 6</w:t>
      </w:r>
      <w:r w:rsidR="00F25557"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. овог члана износи 500 </w:t>
      </w:r>
      <w:r w:rsidR="00BF3806" w:rsidRPr="00EE4DB5">
        <w:rPr>
          <w:rFonts w:ascii="Times New Roman" w:hAnsi="Times New Roman"/>
          <w:noProof/>
          <w:sz w:val="24"/>
          <w:szCs w:val="24"/>
          <w:lang w:val="sr-Cyrl-BA"/>
        </w:rPr>
        <w:t>КМ</w:t>
      </w:r>
      <w:r w:rsidR="00F25557" w:rsidRPr="00EE4DB5">
        <w:rPr>
          <w:rFonts w:ascii="Times New Roman" w:hAnsi="Times New Roman"/>
          <w:noProof/>
          <w:sz w:val="24"/>
          <w:szCs w:val="24"/>
          <w:lang w:val="sr-Cyrl-BA"/>
        </w:rPr>
        <w:t xml:space="preserve"> и чини приход </w:t>
      </w:r>
      <w:r w:rsidR="00BF3806" w:rsidRPr="00EE4DB5">
        <w:rPr>
          <w:rFonts w:ascii="Times New Roman" w:hAnsi="Times New Roman"/>
          <w:noProof/>
          <w:sz w:val="24"/>
          <w:szCs w:val="24"/>
          <w:lang w:val="sr-Cyrl-BA"/>
        </w:rPr>
        <w:t>б</w:t>
      </w:r>
      <w:r w:rsidR="00F25557" w:rsidRPr="00EE4DB5">
        <w:rPr>
          <w:rFonts w:ascii="Times New Roman" w:hAnsi="Times New Roman"/>
          <w:noProof/>
          <w:sz w:val="24"/>
          <w:szCs w:val="24"/>
          <w:lang w:val="sr-Cyrl-BA"/>
        </w:rPr>
        <w:t>уџета Републике Српске</w:t>
      </w:r>
      <w:r w:rsidR="003E3A79" w:rsidRPr="00EE4DB5">
        <w:rPr>
          <w:rFonts w:ascii="Times New Roman" w:hAnsi="Times New Roman"/>
          <w:noProof/>
          <w:sz w:val="24"/>
          <w:szCs w:val="24"/>
          <w:lang w:val="sr-Cyrl-BA"/>
        </w:rPr>
        <w:t>.</w:t>
      </w:r>
    </w:p>
    <w:p w14:paraId="69DE60F7" w14:textId="7F820912" w:rsidR="00A74DE3" w:rsidRPr="00EE4DB5" w:rsidRDefault="00356671" w:rsidP="007D79C0">
      <w:pPr>
        <w:numPr>
          <w:ilvl w:val="0"/>
          <w:numId w:val="8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Ревизија рјешења из става 2. овог члана врши се по истеку акредитације </w:t>
      </w:r>
      <w:r w:rsidR="005361FC" w:rsidRPr="00EE4DB5">
        <w:rPr>
          <w:rFonts w:ascii="Times New Roman" w:hAnsi="Times New Roman"/>
          <w:sz w:val="24"/>
          <w:szCs w:val="24"/>
          <w:lang w:val="sr-Cyrl-BA"/>
        </w:rPr>
        <w:t xml:space="preserve">додијељене 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од надлежног акредитационог тијела. </w:t>
      </w:r>
    </w:p>
    <w:p w14:paraId="5F00B341" w14:textId="18D9D5A4" w:rsidR="00F25557" w:rsidRPr="00EE4DB5" w:rsidRDefault="00F25557" w:rsidP="007D79C0">
      <w:pPr>
        <w:numPr>
          <w:ilvl w:val="0"/>
          <w:numId w:val="8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lastRenderedPageBreak/>
        <w:t>Министар доноси Правилник о стручним пословима заштите од електромагнетних поља</w:t>
      </w:r>
      <w:r w:rsidR="00BF3806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којим </w:t>
      </w:r>
      <w:r w:rsidR="00BF3806" w:rsidRPr="00EE4DB5">
        <w:rPr>
          <w:rFonts w:ascii="Times New Roman" w:hAnsi="Times New Roman"/>
          <w:sz w:val="24"/>
          <w:szCs w:val="24"/>
          <w:lang w:val="sr-Cyrl-BA"/>
        </w:rPr>
        <w:t>се прописују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услов</w:t>
      </w:r>
      <w:r w:rsidR="00BF3806" w:rsidRPr="00EE4DB5">
        <w:rPr>
          <w:rFonts w:ascii="Times New Roman" w:hAnsi="Times New Roman"/>
          <w:sz w:val="24"/>
          <w:szCs w:val="24"/>
          <w:lang w:val="sr-Cyrl-BA"/>
        </w:rPr>
        <w:t>и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који се односе на простор, кадар и опрему, које мора да испуњава правно лице за обављање стручних послова заштите од нејонизујућих зрачења за електромагнетна поља до 300</w:t>
      </w:r>
      <w:r w:rsidR="00BF3806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GHz, поступак утврђивања испуњености услова за обављање </w:t>
      </w:r>
      <w:r w:rsidR="00BF3806" w:rsidRPr="00EE4DB5">
        <w:rPr>
          <w:rFonts w:ascii="Times New Roman" w:hAnsi="Times New Roman"/>
          <w:sz w:val="24"/>
          <w:szCs w:val="24"/>
          <w:lang w:val="sr-Cyrl-BA"/>
        </w:rPr>
        <w:t>т</w:t>
      </w:r>
      <w:r w:rsidRPr="00EE4DB5">
        <w:rPr>
          <w:rFonts w:ascii="Times New Roman" w:hAnsi="Times New Roman"/>
          <w:sz w:val="24"/>
          <w:szCs w:val="24"/>
          <w:lang w:val="sr-Cyrl-BA"/>
        </w:rPr>
        <w:t>их послова, начин и методе обављања испитивања и садржај извјештаја.</w:t>
      </w:r>
    </w:p>
    <w:p w14:paraId="38E9A86B" w14:textId="29341775" w:rsidR="00F25557" w:rsidRPr="00EE4DB5" w:rsidRDefault="00F25557" w:rsidP="00781C5F">
      <w:pPr>
        <w:numPr>
          <w:ilvl w:val="0"/>
          <w:numId w:val="8"/>
        </w:numPr>
        <w:tabs>
          <w:tab w:val="left" w:pos="1170"/>
        </w:tabs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Министар доноси Правилник о стручн</w:t>
      </w:r>
      <w:r w:rsidR="00444EB3" w:rsidRPr="00EE4DB5">
        <w:rPr>
          <w:rFonts w:ascii="Times New Roman" w:hAnsi="Times New Roman"/>
          <w:sz w:val="24"/>
          <w:szCs w:val="24"/>
          <w:lang w:val="sr-Cyrl-BA"/>
        </w:rPr>
        <w:t>им пословима заштите од оптичких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зрачења</w:t>
      </w:r>
      <w:r w:rsidR="00406AA2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којим </w:t>
      </w:r>
      <w:r w:rsidR="00406AA2" w:rsidRPr="00EE4DB5">
        <w:rPr>
          <w:rFonts w:ascii="Times New Roman" w:hAnsi="Times New Roman"/>
          <w:sz w:val="24"/>
          <w:szCs w:val="24"/>
          <w:lang w:val="sr-Cyrl-BA"/>
        </w:rPr>
        <w:t xml:space="preserve">се </w:t>
      </w:r>
      <w:r w:rsidRPr="00EE4DB5">
        <w:rPr>
          <w:rFonts w:ascii="Times New Roman" w:hAnsi="Times New Roman"/>
          <w:sz w:val="24"/>
          <w:szCs w:val="24"/>
          <w:lang w:val="sr-Cyrl-BA"/>
        </w:rPr>
        <w:t>прописуј</w:t>
      </w:r>
      <w:r w:rsidR="00406AA2" w:rsidRPr="00EE4DB5">
        <w:rPr>
          <w:rFonts w:ascii="Times New Roman" w:hAnsi="Times New Roman"/>
          <w:sz w:val="24"/>
          <w:szCs w:val="24"/>
          <w:lang w:val="sr-Cyrl-BA"/>
        </w:rPr>
        <w:t>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услов</w:t>
      </w:r>
      <w:r w:rsidR="00406AA2" w:rsidRPr="00EE4DB5">
        <w:rPr>
          <w:rFonts w:ascii="Times New Roman" w:hAnsi="Times New Roman"/>
          <w:sz w:val="24"/>
          <w:szCs w:val="24"/>
          <w:lang w:val="sr-Cyrl-BA"/>
        </w:rPr>
        <w:t>и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који се односе на простор, кадар и опрему</w:t>
      </w:r>
      <w:r w:rsidR="00406AA2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које мора да испуњава правно лице за обављање стручних послова заштите од нејонизујућих зрачења за оптичко зрачење, поступак утврђивања испуњености услова за обављање </w:t>
      </w:r>
      <w:r w:rsidR="00406AA2" w:rsidRPr="00EE4DB5">
        <w:rPr>
          <w:rFonts w:ascii="Times New Roman" w:hAnsi="Times New Roman"/>
          <w:sz w:val="24"/>
          <w:szCs w:val="24"/>
          <w:lang w:val="sr-Cyrl-BA"/>
        </w:rPr>
        <w:t>т</w:t>
      </w:r>
      <w:r w:rsidRPr="00EE4DB5">
        <w:rPr>
          <w:rFonts w:ascii="Times New Roman" w:hAnsi="Times New Roman"/>
          <w:sz w:val="24"/>
          <w:szCs w:val="24"/>
          <w:lang w:val="sr-Cyrl-BA"/>
        </w:rPr>
        <w:t>их послова, начине и методе обављања испитивања и садржај извјештаја.</w:t>
      </w:r>
    </w:p>
    <w:p w14:paraId="4DE71A81" w14:textId="28C988EF" w:rsidR="000B123D" w:rsidRPr="00EE4DB5" w:rsidRDefault="000B123D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058046E" w14:textId="39780D01" w:rsidR="00793A84" w:rsidRPr="00EE4DB5" w:rsidRDefault="00A06C7B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Члан 21</w:t>
      </w:r>
      <w:r w:rsidR="00793A84"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3BAEAF20" w14:textId="77777777" w:rsidR="00793A84" w:rsidRPr="00EE4DB5" w:rsidRDefault="00793A84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7813D2F" w14:textId="5960C33E" w:rsidR="00793A84" w:rsidRPr="00EE4DB5" w:rsidRDefault="00793A84" w:rsidP="00824C57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(1) Правно лице које посједује рјешење о испуњавању услова за обављање стручних послова заштите од нејонизујућих зрачења дужно је да води евид</w:t>
      </w:r>
      <w:r w:rsidR="00786404" w:rsidRPr="00EE4DB5">
        <w:rPr>
          <w:rFonts w:ascii="Times New Roman" w:hAnsi="Times New Roman"/>
          <w:sz w:val="24"/>
          <w:szCs w:val="24"/>
          <w:lang w:val="sr-Cyrl-BA"/>
        </w:rPr>
        <w:t>енцију о извршеним испитивањима нејонизујућих зрачења.</w:t>
      </w:r>
    </w:p>
    <w:p w14:paraId="741516C0" w14:textId="637118F0" w:rsidR="00793A84" w:rsidRPr="00EE4DB5" w:rsidRDefault="00793A84" w:rsidP="00824C57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(2) Правно лице из става 1. овог члана дужно да чува документацију о извршеним систематским испитивањим</w:t>
      </w:r>
      <w:r w:rsidR="00406AA2" w:rsidRPr="00EE4DB5">
        <w:rPr>
          <w:rFonts w:ascii="Times New Roman" w:hAnsi="Times New Roman"/>
          <w:sz w:val="24"/>
          <w:szCs w:val="24"/>
          <w:lang w:val="sr-Cyrl-BA"/>
        </w:rPr>
        <w:t>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и испитивањима нејонизујућих зрачења у периоду од шест година.</w:t>
      </w:r>
    </w:p>
    <w:p w14:paraId="6816CC6B" w14:textId="6B543DA4" w:rsidR="00793A84" w:rsidRPr="00EE4DB5" w:rsidRDefault="00793A84" w:rsidP="00824C57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(3) Правно лице из става 1. овог члана дужно </w:t>
      </w:r>
      <w:r w:rsidR="008A4664" w:rsidRPr="00EE4DB5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="000B3E8B" w:rsidRPr="00EE4DB5">
        <w:rPr>
          <w:rFonts w:ascii="Times New Roman" w:hAnsi="Times New Roman"/>
          <w:sz w:val="24"/>
          <w:szCs w:val="24"/>
          <w:lang w:val="sr-Cyrl-BA"/>
        </w:rPr>
        <w:t>на захтјев М</w:t>
      </w:r>
      <w:r w:rsidRPr="00EE4DB5">
        <w:rPr>
          <w:rFonts w:ascii="Times New Roman" w:hAnsi="Times New Roman"/>
          <w:sz w:val="24"/>
          <w:szCs w:val="24"/>
          <w:lang w:val="sr-Cyrl-BA"/>
        </w:rPr>
        <w:t>инистарства и надлежног инспектора доставити податке из евиденције о извршеним систематским испитивањим</w:t>
      </w:r>
      <w:r w:rsidR="000B594D" w:rsidRPr="00EE4DB5">
        <w:rPr>
          <w:rFonts w:ascii="Times New Roman" w:hAnsi="Times New Roman"/>
          <w:sz w:val="24"/>
          <w:szCs w:val="24"/>
          <w:lang w:val="sr-Cyrl-BA"/>
        </w:rPr>
        <w:t>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и испитивањима нејонизујућих зрачења.</w:t>
      </w:r>
    </w:p>
    <w:p w14:paraId="1C1AEA1B" w14:textId="0648BD77" w:rsidR="00622CAF" w:rsidRPr="00EE4DB5" w:rsidRDefault="00793A84" w:rsidP="00824C57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(4) Правно лице из става 1. овог члана дужно је</w:t>
      </w:r>
      <w:r w:rsidR="008A4664" w:rsidRPr="00EE4DB5">
        <w:rPr>
          <w:rFonts w:ascii="Times New Roman" w:hAnsi="Times New Roman"/>
          <w:sz w:val="24"/>
          <w:szCs w:val="24"/>
          <w:lang w:val="sr-Cyrl-BA"/>
        </w:rPr>
        <w:t xml:space="preserve"> да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у случају</w:t>
      </w:r>
      <w:r w:rsidR="00786404" w:rsidRPr="00EE4DB5">
        <w:rPr>
          <w:rFonts w:ascii="Times New Roman" w:hAnsi="Times New Roman"/>
          <w:sz w:val="24"/>
          <w:szCs w:val="24"/>
          <w:lang w:val="sr-Cyrl-BA"/>
        </w:rPr>
        <w:t xml:space="preserve"> утврђивања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нивоа не</w:t>
      </w:r>
      <w:r w:rsidR="00786404" w:rsidRPr="00EE4DB5">
        <w:rPr>
          <w:rFonts w:ascii="Times New Roman" w:hAnsi="Times New Roman"/>
          <w:sz w:val="24"/>
          <w:szCs w:val="24"/>
          <w:lang w:val="sr-Cyrl-BA"/>
        </w:rPr>
        <w:t>јонизујућег зрачења које пре</w:t>
      </w:r>
      <w:r w:rsidRPr="00EE4DB5">
        <w:rPr>
          <w:rFonts w:ascii="Times New Roman" w:hAnsi="Times New Roman"/>
          <w:sz w:val="24"/>
          <w:szCs w:val="24"/>
          <w:lang w:val="sr-Cyrl-BA"/>
        </w:rPr>
        <w:t>лази прописане граничне вриједности</w:t>
      </w:r>
      <w:r w:rsidR="008A063F" w:rsidRPr="00EE4DB5">
        <w:rPr>
          <w:rFonts w:ascii="Times New Roman" w:hAnsi="Times New Roman"/>
          <w:sz w:val="24"/>
          <w:szCs w:val="24"/>
          <w:lang w:val="sr-Cyrl-BA"/>
        </w:rPr>
        <w:t xml:space="preserve"> излагања</w:t>
      </w:r>
      <w:r w:rsidR="00406AA2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ту информацију </w:t>
      </w:r>
      <w:r w:rsidR="001E079C" w:rsidRPr="00EE4DB5">
        <w:rPr>
          <w:rFonts w:ascii="Times New Roman" w:hAnsi="Times New Roman"/>
          <w:sz w:val="24"/>
          <w:szCs w:val="24"/>
          <w:lang w:val="sr-Cyrl-BA"/>
        </w:rPr>
        <w:t xml:space="preserve">одмах </w:t>
      </w:r>
      <w:r w:rsidRPr="00EE4DB5">
        <w:rPr>
          <w:rFonts w:ascii="Times New Roman" w:hAnsi="Times New Roman"/>
          <w:sz w:val="24"/>
          <w:szCs w:val="24"/>
          <w:lang w:val="sr-Cyrl-BA"/>
        </w:rPr>
        <w:t>достав</w:t>
      </w:r>
      <w:r w:rsidR="00196062" w:rsidRPr="00EE4DB5"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406AA2" w:rsidRPr="00EE4DB5">
        <w:rPr>
          <w:rFonts w:ascii="Times New Roman" w:hAnsi="Times New Roman"/>
          <w:sz w:val="24"/>
          <w:szCs w:val="24"/>
          <w:lang w:val="sr-Cyrl-BA"/>
        </w:rPr>
        <w:t>М</w:t>
      </w:r>
      <w:r w:rsidR="00622CAF" w:rsidRPr="00EE4DB5">
        <w:rPr>
          <w:rFonts w:ascii="Times New Roman" w:hAnsi="Times New Roman"/>
          <w:sz w:val="24"/>
          <w:szCs w:val="24"/>
          <w:lang w:val="sr-Cyrl-BA"/>
        </w:rPr>
        <w:t xml:space="preserve">инистарству и </w:t>
      </w:r>
      <w:r w:rsidR="00196062" w:rsidRPr="00EE4DB5">
        <w:rPr>
          <w:rFonts w:ascii="Times New Roman" w:hAnsi="Times New Roman"/>
          <w:sz w:val="24"/>
          <w:szCs w:val="24"/>
          <w:lang w:val="sr-Cyrl-BA"/>
        </w:rPr>
        <w:t>на</w:t>
      </w:r>
      <w:r w:rsidR="00622CAF" w:rsidRPr="00EE4DB5">
        <w:rPr>
          <w:rFonts w:ascii="Times New Roman" w:hAnsi="Times New Roman"/>
          <w:sz w:val="24"/>
          <w:szCs w:val="24"/>
          <w:lang w:val="sr-Cyrl-BA"/>
        </w:rPr>
        <w:t>длежном инспектору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6EA444F2" w14:textId="35F0A054" w:rsidR="008E6228" w:rsidRPr="00EE4DB5" w:rsidRDefault="008E6228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B0B7E47" w14:textId="1203DE69" w:rsidR="00793A84" w:rsidRPr="00EE4DB5" w:rsidRDefault="00793A84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Члан </w:t>
      </w:r>
      <w:r w:rsidR="00A06C7B" w:rsidRPr="00EE4DB5">
        <w:rPr>
          <w:rFonts w:ascii="Times New Roman" w:hAnsi="Times New Roman"/>
          <w:sz w:val="24"/>
          <w:szCs w:val="24"/>
          <w:lang w:val="sr-Cyrl-BA"/>
        </w:rPr>
        <w:t>22.</w:t>
      </w:r>
    </w:p>
    <w:p w14:paraId="02F86AD3" w14:textId="77777777" w:rsidR="00793A84" w:rsidRPr="00EE4DB5" w:rsidRDefault="00793A84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628C43A" w14:textId="7EFB7E0D" w:rsidR="00AC4045" w:rsidRPr="00EE4DB5" w:rsidRDefault="00AC4045" w:rsidP="00386901">
      <w:pPr>
        <w:pStyle w:val="ListParagraph"/>
        <w:numPr>
          <w:ilvl w:val="0"/>
          <w:numId w:val="26"/>
        </w:numPr>
        <w:tabs>
          <w:tab w:val="left" w:pos="1080"/>
        </w:tabs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Мониторинг извора електромагнетних поља (у даљем тексту: мониторинг) дужна су</w:t>
      </w:r>
      <w:r w:rsidR="00386901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о свом трошку</w:t>
      </w:r>
      <w:r w:rsidR="00386901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спроводити правна лица која у свом власништву имају преко 200 стационарних извора електромагнетних поља.</w:t>
      </w:r>
    </w:p>
    <w:p w14:paraId="6DC71AFD" w14:textId="1CCCA1ED" w:rsidR="00622CAF" w:rsidRPr="00EE4DB5" w:rsidRDefault="00622CAF" w:rsidP="00386901">
      <w:pPr>
        <w:pStyle w:val="ListParagraph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Правна лица из става 1. овога члана обавезна су да обезб</w:t>
      </w:r>
      <w:r w:rsidR="00406AA2" w:rsidRPr="00EE4DB5">
        <w:rPr>
          <w:rFonts w:ascii="Times New Roman" w:hAnsi="Times New Roman"/>
          <w:sz w:val="24"/>
          <w:szCs w:val="24"/>
          <w:lang w:val="sr-Cyrl-BA"/>
        </w:rPr>
        <w:t>и</w:t>
      </w:r>
      <w:r w:rsidRPr="00EE4DB5">
        <w:rPr>
          <w:rFonts w:ascii="Times New Roman" w:hAnsi="Times New Roman"/>
          <w:sz w:val="24"/>
          <w:szCs w:val="24"/>
          <w:lang w:val="sr-Cyrl-BA"/>
        </w:rPr>
        <w:t>једе обављање мониторинга на 20 локација на изворима у свом власништву</w:t>
      </w:r>
      <w:r w:rsidR="00406AA2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те да резултате мониторинга достављају Министарству и надлежном инспектору свака три мјесеца.</w:t>
      </w:r>
    </w:p>
    <w:p w14:paraId="49D7E298" w14:textId="75E31DCD" w:rsidR="00793A84" w:rsidRPr="00EE4DB5" w:rsidRDefault="00793A84" w:rsidP="00386901">
      <w:pPr>
        <w:pStyle w:val="ListParagraph"/>
        <w:numPr>
          <w:ilvl w:val="0"/>
          <w:numId w:val="26"/>
        </w:numPr>
        <w:tabs>
          <w:tab w:val="left" w:pos="1080"/>
        </w:tabs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Мониторинг </w:t>
      </w:r>
      <w:r w:rsidR="00622CAF" w:rsidRPr="00EE4DB5">
        <w:rPr>
          <w:rFonts w:ascii="Times New Roman" w:hAnsi="Times New Roman"/>
          <w:sz w:val="24"/>
          <w:szCs w:val="24"/>
          <w:lang w:val="sr-Cyrl-BA"/>
        </w:rPr>
        <w:t xml:space="preserve">врши </w:t>
      </w:r>
      <w:r w:rsidR="00B11097" w:rsidRPr="00EE4DB5">
        <w:rPr>
          <w:rFonts w:ascii="Times New Roman" w:hAnsi="Times New Roman"/>
          <w:sz w:val="24"/>
          <w:szCs w:val="24"/>
          <w:lang w:val="sr-Cyrl-BA"/>
        </w:rPr>
        <w:t xml:space="preserve">Институт, </w:t>
      </w:r>
      <w:r w:rsidR="00661B3D" w:rsidRPr="00EE4DB5">
        <w:rPr>
          <w:rFonts w:ascii="Times New Roman" w:hAnsi="Times New Roman"/>
          <w:sz w:val="24"/>
          <w:szCs w:val="24"/>
          <w:lang w:val="sr-Cyrl-BA"/>
        </w:rPr>
        <w:t>који је</w:t>
      </w:r>
      <w:r w:rsidR="00622CAF" w:rsidRPr="00EE4DB5">
        <w:rPr>
          <w:rFonts w:ascii="Times New Roman" w:hAnsi="Times New Roman"/>
          <w:sz w:val="24"/>
          <w:szCs w:val="24"/>
          <w:lang w:val="sr-Cyrl-BA"/>
        </w:rPr>
        <w:t xml:space="preserve"> надлежан за контролу извора нејонизујућих зрачења у складу са законом којим се уређује здравствена заштита и овим законом.</w:t>
      </w:r>
      <w:r w:rsidR="00661B3D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498753BE" w14:textId="483BEBB0" w:rsidR="00FA52BE" w:rsidRPr="00EE4DB5" w:rsidRDefault="00FA52BE" w:rsidP="00386901">
      <w:pPr>
        <w:pStyle w:val="ListParagraph"/>
        <w:numPr>
          <w:ilvl w:val="0"/>
          <w:numId w:val="26"/>
        </w:numPr>
        <w:tabs>
          <w:tab w:val="left" w:pos="1080"/>
        </w:tabs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Институт једном годишње доноси план мониторинга и </w:t>
      </w:r>
      <w:r w:rsidR="00406AA2" w:rsidRPr="00EE4DB5">
        <w:rPr>
          <w:rFonts w:ascii="Times New Roman" w:hAnsi="Times New Roman"/>
          <w:sz w:val="24"/>
          <w:szCs w:val="24"/>
          <w:lang w:val="sr-Cyrl-BA"/>
        </w:rPr>
        <w:t>план доставља М</w:t>
      </w:r>
      <w:r w:rsidRPr="00EE4DB5">
        <w:rPr>
          <w:rFonts w:ascii="Times New Roman" w:hAnsi="Times New Roman"/>
          <w:sz w:val="24"/>
          <w:szCs w:val="24"/>
          <w:lang w:val="sr-Cyrl-BA"/>
        </w:rPr>
        <w:t>инистарству и надлежном инспектору најкасније до</w:t>
      </w:r>
      <w:r w:rsidR="00622CAF" w:rsidRPr="00EE4DB5">
        <w:rPr>
          <w:rFonts w:ascii="Times New Roman" w:hAnsi="Times New Roman"/>
          <w:sz w:val="24"/>
          <w:szCs w:val="24"/>
          <w:lang w:val="sr-Cyrl-BA"/>
        </w:rPr>
        <w:t xml:space="preserve"> 1. новембра текуће за наредну годину.</w:t>
      </w:r>
    </w:p>
    <w:p w14:paraId="1EE342AB" w14:textId="1CBDF6C7" w:rsidR="00F27751" w:rsidRPr="00EE4DB5" w:rsidRDefault="00793A84" w:rsidP="00386901">
      <w:pPr>
        <w:pStyle w:val="ListParagraph"/>
        <w:numPr>
          <w:ilvl w:val="0"/>
          <w:numId w:val="26"/>
        </w:numPr>
        <w:tabs>
          <w:tab w:val="left" w:pos="1080"/>
        </w:tabs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Власник извора резултате мониторинга може користи</w:t>
      </w:r>
      <w:r w:rsidR="008D765D">
        <w:rPr>
          <w:rFonts w:ascii="Times New Roman" w:hAnsi="Times New Roman"/>
          <w:sz w:val="24"/>
          <w:szCs w:val="24"/>
          <w:lang w:val="sr-Cyrl-BA"/>
        </w:rPr>
        <w:t>ти у сврху доказивања редовно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г испитивања нејонизујућег зрачења извора у свом власништву.  </w:t>
      </w:r>
    </w:p>
    <w:p w14:paraId="380E2C75" w14:textId="77777777" w:rsidR="00793A84" w:rsidRPr="00EE4DB5" w:rsidRDefault="00793A84" w:rsidP="00824C57">
      <w:pPr>
        <w:ind w:firstLine="0"/>
        <w:rPr>
          <w:rFonts w:ascii="Times New Roman" w:hAnsi="Times New Roman"/>
          <w:sz w:val="24"/>
          <w:szCs w:val="24"/>
          <w:lang w:val="sr-Cyrl-BA"/>
        </w:rPr>
      </w:pPr>
    </w:p>
    <w:p w14:paraId="46BD6E43" w14:textId="77777777" w:rsidR="00C561BF" w:rsidRDefault="00C561BF" w:rsidP="00824C57">
      <w:pPr>
        <w:ind w:firstLine="0"/>
        <w:rPr>
          <w:rFonts w:ascii="Times New Roman" w:hAnsi="Times New Roman"/>
          <w:sz w:val="24"/>
          <w:szCs w:val="24"/>
        </w:rPr>
      </w:pPr>
    </w:p>
    <w:p w14:paraId="6A5653C0" w14:textId="77777777" w:rsidR="00221B93" w:rsidRDefault="00221B93" w:rsidP="00824C57">
      <w:pPr>
        <w:ind w:firstLine="0"/>
        <w:rPr>
          <w:rFonts w:ascii="Times New Roman" w:hAnsi="Times New Roman"/>
          <w:sz w:val="24"/>
          <w:szCs w:val="24"/>
        </w:rPr>
      </w:pPr>
    </w:p>
    <w:p w14:paraId="0CD7D940" w14:textId="77777777" w:rsidR="00221B93" w:rsidRDefault="00221B93" w:rsidP="00824C57">
      <w:pPr>
        <w:ind w:firstLine="0"/>
        <w:rPr>
          <w:rFonts w:ascii="Times New Roman" w:hAnsi="Times New Roman"/>
          <w:sz w:val="24"/>
          <w:szCs w:val="24"/>
        </w:rPr>
      </w:pPr>
    </w:p>
    <w:p w14:paraId="1902F336" w14:textId="77777777" w:rsidR="00221B93" w:rsidRDefault="00221B93" w:rsidP="00824C57">
      <w:pPr>
        <w:ind w:firstLine="0"/>
        <w:rPr>
          <w:rFonts w:ascii="Times New Roman" w:hAnsi="Times New Roman"/>
          <w:sz w:val="24"/>
          <w:szCs w:val="24"/>
        </w:rPr>
      </w:pPr>
    </w:p>
    <w:p w14:paraId="2139170A" w14:textId="77777777" w:rsidR="00221B93" w:rsidRPr="00221B93" w:rsidRDefault="00221B93" w:rsidP="00824C57">
      <w:pPr>
        <w:ind w:firstLine="0"/>
        <w:rPr>
          <w:rFonts w:ascii="Times New Roman" w:hAnsi="Times New Roman"/>
          <w:sz w:val="24"/>
          <w:szCs w:val="24"/>
        </w:rPr>
      </w:pPr>
    </w:p>
    <w:p w14:paraId="3EB0FB99" w14:textId="77777777" w:rsidR="008D765D" w:rsidRDefault="008D765D" w:rsidP="00824C57">
      <w:pPr>
        <w:ind w:firstLine="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</w:p>
    <w:p w14:paraId="6B6AA210" w14:textId="77777777" w:rsidR="00C561BF" w:rsidRPr="00EE4DB5" w:rsidRDefault="00A46FFA" w:rsidP="00824C57">
      <w:pPr>
        <w:ind w:firstLine="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b/>
          <w:sz w:val="24"/>
          <w:szCs w:val="24"/>
          <w:lang w:val="sr-Cyrl-BA"/>
        </w:rPr>
        <w:lastRenderedPageBreak/>
        <w:t xml:space="preserve">ГЛАВА </w:t>
      </w:r>
      <w:r w:rsidR="00DE4209" w:rsidRPr="00EE4DB5"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Pr="00EE4DB5">
        <w:rPr>
          <w:rFonts w:ascii="Times New Roman" w:eastAsia="Calibri" w:hAnsi="Times New Roman"/>
          <w:b/>
          <w:sz w:val="24"/>
          <w:szCs w:val="24"/>
          <w:lang w:val="sr-Cyrl-BA"/>
        </w:rPr>
        <w:t>V</w:t>
      </w:r>
    </w:p>
    <w:p w14:paraId="03A2D5D2" w14:textId="77777777" w:rsidR="00A46FFA" w:rsidRPr="00EE4DB5" w:rsidRDefault="00A46FFA" w:rsidP="00824C57">
      <w:pPr>
        <w:ind w:firstLine="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b/>
          <w:sz w:val="24"/>
          <w:szCs w:val="24"/>
          <w:lang w:val="sr-Cyrl-BA"/>
        </w:rPr>
        <w:t>НАДЗОР</w:t>
      </w:r>
    </w:p>
    <w:p w14:paraId="18F17EE8" w14:textId="77777777" w:rsidR="00A46FFA" w:rsidRPr="00EE4DB5" w:rsidRDefault="00A46FFA" w:rsidP="00824C57">
      <w:pPr>
        <w:ind w:firstLine="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</w:p>
    <w:p w14:paraId="039E44CE" w14:textId="5CC21485" w:rsidR="00A46FFA" w:rsidRPr="00EE4DB5" w:rsidRDefault="00A46FFA" w:rsidP="00824C57">
      <w:pPr>
        <w:ind w:firstLine="0"/>
        <w:jc w:val="center"/>
        <w:rPr>
          <w:rFonts w:ascii="Times New Roman" w:eastAsia="Calibri" w:hAnsi="Times New Roman"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Члан </w:t>
      </w:r>
      <w:r w:rsidR="00A06C7B" w:rsidRPr="00EE4DB5">
        <w:rPr>
          <w:rFonts w:ascii="Times New Roman" w:eastAsia="Calibri" w:hAnsi="Times New Roman"/>
          <w:sz w:val="24"/>
          <w:szCs w:val="24"/>
          <w:lang w:val="sr-Cyrl-BA"/>
        </w:rPr>
        <w:t>23.</w:t>
      </w:r>
    </w:p>
    <w:p w14:paraId="69C240FD" w14:textId="77777777" w:rsidR="00A46FFA" w:rsidRPr="00EE4DB5" w:rsidRDefault="00A46FFA" w:rsidP="00824C57">
      <w:pPr>
        <w:ind w:firstLine="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</w:p>
    <w:p w14:paraId="5C4425EA" w14:textId="77777777" w:rsidR="00A46FFA" w:rsidRPr="00EE4DB5" w:rsidRDefault="00A46FFA" w:rsidP="00824C57">
      <w:pPr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sz w:val="24"/>
          <w:szCs w:val="24"/>
          <w:lang w:val="sr-Cyrl-BA"/>
        </w:rPr>
        <w:t>(1) Управни надзор над спровођењем овог закона врши Министарство.</w:t>
      </w:r>
    </w:p>
    <w:p w14:paraId="3D6F7373" w14:textId="3CDBC132" w:rsidR="00A46FFA" w:rsidRPr="00EE4DB5" w:rsidRDefault="00A46FFA" w:rsidP="00824C57">
      <w:pPr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sz w:val="24"/>
          <w:szCs w:val="24"/>
          <w:lang w:val="sr-Cyrl-BA"/>
        </w:rPr>
        <w:t>(2) Инспекцијски надзор над примјеном одред</w:t>
      </w:r>
      <w:r w:rsidR="00074F42" w:rsidRPr="00EE4DB5">
        <w:rPr>
          <w:rFonts w:ascii="Times New Roman" w:eastAsia="Calibri" w:hAnsi="Times New Roman"/>
          <w:sz w:val="24"/>
          <w:szCs w:val="24"/>
          <w:lang w:val="sr-Cyrl-BA"/>
        </w:rPr>
        <w:t>а</w:t>
      </w:r>
      <w:r w:rsidRPr="00EE4DB5">
        <w:rPr>
          <w:rFonts w:ascii="Times New Roman" w:eastAsia="Calibri" w:hAnsi="Times New Roman"/>
          <w:sz w:val="24"/>
          <w:szCs w:val="24"/>
          <w:lang w:val="sr-Cyrl-BA"/>
        </w:rPr>
        <w:t>б</w:t>
      </w:r>
      <w:r w:rsidR="00074F42" w:rsidRPr="00EE4DB5">
        <w:rPr>
          <w:rFonts w:ascii="Times New Roman" w:eastAsia="Calibri" w:hAnsi="Times New Roman"/>
          <w:sz w:val="24"/>
          <w:szCs w:val="24"/>
          <w:lang w:val="sr-Cyrl-BA"/>
        </w:rPr>
        <w:t>а</w:t>
      </w:r>
      <w:r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 овог закона и прописа донесених на основу њега обавља здравствени инспектор</w:t>
      </w:r>
      <w:r w:rsidR="00444EB3" w:rsidRPr="00EE4DB5">
        <w:rPr>
          <w:rFonts w:ascii="Times New Roman" w:eastAsia="Calibri" w:hAnsi="Times New Roman"/>
          <w:sz w:val="24"/>
          <w:szCs w:val="24"/>
          <w:lang w:val="sr-Cyrl-BA"/>
        </w:rPr>
        <w:t>.</w:t>
      </w:r>
    </w:p>
    <w:p w14:paraId="3D9E2AD0" w14:textId="558F6305" w:rsidR="00A46FFA" w:rsidRPr="00EE4DB5" w:rsidRDefault="009D7601" w:rsidP="00824C57">
      <w:pPr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sz w:val="24"/>
          <w:szCs w:val="24"/>
          <w:lang w:val="sr-Cyrl-BA"/>
        </w:rPr>
        <w:t>(3</w:t>
      </w:r>
      <w:r w:rsidR="00A46FFA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 w:rsidRPr="00EE4DB5">
        <w:rPr>
          <w:rFonts w:ascii="Times New Roman" w:eastAsia="Calibri" w:hAnsi="Times New Roman"/>
          <w:sz w:val="24"/>
          <w:szCs w:val="24"/>
          <w:lang w:val="sr-Cyrl-BA"/>
        </w:rPr>
        <w:t>Здравствени инспектор</w:t>
      </w:r>
      <w:r w:rsidR="00613044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 је овлаштен да:</w:t>
      </w:r>
    </w:p>
    <w:p w14:paraId="77DD3EB5" w14:textId="432DB347" w:rsidR="00A46FFA" w:rsidRPr="00EE4DB5" w:rsidRDefault="00A46FFA" w:rsidP="007D79C0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наложи отклањање недостатака </w:t>
      </w:r>
      <w:r w:rsidR="00074F42" w:rsidRPr="00EE4DB5">
        <w:rPr>
          <w:rFonts w:ascii="Times New Roman" w:hAnsi="Times New Roman"/>
          <w:sz w:val="24"/>
          <w:szCs w:val="24"/>
          <w:lang w:val="sr-Cyrl-BA"/>
        </w:rPr>
        <w:t>који се односе на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испуњеност прописаних услова објеката и просторија на којима се постављају и у којима се користе извори нејонизујућих зрачења</w:t>
      </w:r>
      <w:r w:rsidR="00074F42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7DBB9B17" w14:textId="753ECF4F" w:rsidR="00A46FFA" w:rsidRPr="00EE4DB5" w:rsidRDefault="00A46FFA" w:rsidP="007D79C0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наложи обезбјеђење и коришћење заштитне опреме и средстава за заштиту лица која раде са изворима нејонизујућег зрачења</w:t>
      </w:r>
      <w:r w:rsidR="00074F42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2139AC94" w14:textId="00731C39" w:rsidR="00A46FFA" w:rsidRPr="00EE4DB5" w:rsidRDefault="00A46FFA" w:rsidP="007D79C0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наложи именовање одговорног лица за примјену мјера заштите од нејонизујућег зрачења</w:t>
      </w:r>
      <w:r w:rsidR="00074F42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3C9E80E8" w14:textId="54EC6926" w:rsidR="00A46FFA" w:rsidRPr="00EE4DB5" w:rsidRDefault="00A46FFA" w:rsidP="007D79C0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наложи означавање зона опасног зрачења и онемогућавање приступа зонама на којима су присутне вриједности нивоа нејонизујућих зрачења које прелазе прописане граничне вриједности</w:t>
      </w:r>
      <w:r w:rsidR="008A063F" w:rsidRPr="00EE4DB5">
        <w:rPr>
          <w:rFonts w:ascii="Times New Roman" w:hAnsi="Times New Roman"/>
          <w:sz w:val="24"/>
          <w:szCs w:val="24"/>
          <w:lang w:val="sr-Cyrl-BA"/>
        </w:rPr>
        <w:t xml:space="preserve"> излагања</w:t>
      </w:r>
      <w:r w:rsidRPr="00EE4DB5">
        <w:rPr>
          <w:rFonts w:ascii="Times New Roman" w:hAnsi="Times New Roman"/>
          <w:sz w:val="24"/>
          <w:szCs w:val="24"/>
          <w:lang w:val="sr-Cyrl-BA"/>
        </w:rPr>
        <w:t>, заштитним оградама, зидовима и другим техничким средствима</w:t>
      </w:r>
      <w:r w:rsidR="00074F42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27C427A3" w14:textId="7C4DBD6E" w:rsidR="00A46FFA" w:rsidRPr="00EE4DB5" w:rsidRDefault="00A46FFA" w:rsidP="007D79C0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наложи реконструкцију извора нејонизујућих зрачења ако</w:t>
      </w:r>
      <w:r w:rsidR="00074F42" w:rsidRPr="00EE4DB5">
        <w:rPr>
          <w:rFonts w:ascii="Times New Roman" w:hAnsi="Times New Roman"/>
          <w:sz w:val="24"/>
          <w:szCs w:val="24"/>
          <w:lang w:val="sr-Cyrl-BA"/>
        </w:rPr>
        <w:t xml:space="preserve"> овлаштено правно лице утврди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испитивањем нивоа нејонизујућих зрачења у околини једног или више извора електромагнетних поља да ниво зрачења прелази прописане граничне вриједности</w:t>
      </w:r>
      <w:r w:rsidR="008A063F" w:rsidRPr="00EE4DB5">
        <w:rPr>
          <w:rFonts w:ascii="Times New Roman" w:hAnsi="Times New Roman"/>
          <w:sz w:val="24"/>
          <w:szCs w:val="24"/>
          <w:lang w:val="sr-Cyrl-BA"/>
        </w:rPr>
        <w:t xml:space="preserve"> излагања</w:t>
      </w:r>
      <w:r w:rsidR="00B969B7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2B316C83" w14:textId="3AFE46BF" w:rsidR="00A46FFA" w:rsidRPr="00EE4DB5" w:rsidRDefault="008D765D" w:rsidP="007D79C0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наложи обављање првог, редовно</w:t>
      </w:r>
      <w:r w:rsidR="009829A2" w:rsidRPr="00EE4DB5">
        <w:rPr>
          <w:rFonts w:ascii="Times New Roman" w:hAnsi="Times New Roman"/>
          <w:sz w:val="24"/>
          <w:szCs w:val="24"/>
          <w:lang w:val="sr-Cyrl-BA"/>
        </w:rPr>
        <w:t>г, систематског и ванредног</w:t>
      </w:r>
      <w:r w:rsidR="00A46FFA" w:rsidRPr="00EE4DB5">
        <w:rPr>
          <w:rFonts w:ascii="Times New Roman" w:hAnsi="Times New Roman"/>
          <w:sz w:val="24"/>
          <w:szCs w:val="24"/>
          <w:lang w:val="sr-Cyrl-BA"/>
        </w:rPr>
        <w:t xml:space="preserve"> испитивања нивоа нејонизујућих зрачења</w:t>
      </w:r>
      <w:r w:rsidR="00B969B7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221C9E54" w14:textId="39ACC2BE" w:rsidR="00A46FFA" w:rsidRPr="00EE4DB5" w:rsidRDefault="00A46FFA" w:rsidP="007D79C0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наложи вођење прописаних евиденција, достављање прописаних обавјештења и чување документације у прописаном року</w:t>
      </w:r>
      <w:r w:rsidR="00B969B7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3EF2D3F5" w14:textId="2966D80F" w:rsidR="00A46FFA" w:rsidRPr="00EE4DB5" w:rsidRDefault="00A46FFA" w:rsidP="007D79C0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наложи достављање годишњег плана мониторинга, прописно спровођење мониторинга и до</w:t>
      </w:r>
      <w:r w:rsidR="00CB0311" w:rsidRPr="00EE4DB5">
        <w:rPr>
          <w:rFonts w:ascii="Times New Roman" w:hAnsi="Times New Roman"/>
          <w:sz w:val="24"/>
          <w:szCs w:val="24"/>
          <w:lang w:val="sr-Cyrl-BA"/>
        </w:rPr>
        <w:t>стављање резултата мониторинга М</w:t>
      </w:r>
      <w:r w:rsidRPr="00EE4DB5">
        <w:rPr>
          <w:rFonts w:ascii="Times New Roman" w:hAnsi="Times New Roman"/>
          <w:sz w:val="24"/>
          <w:szCs w:val="24"/>
          <w:lang w:val="sr-Cyrl-BA"/>
        </w:rPr>
        <w:t>инистарству и надлежном инспектору</w:t>
      </w:r>
      <w:r w:rsidR="00B969B7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04BA36DF" w14:textId="42510EC6" w:rsidR="00A46FFA" w:rsidRPr="00EE4DB5" w:rsidRDefault="00A46FFA" w:rsidP="007D79C0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наложи отклањање других недостатака у складу са овим законом и прописима донесеним на основу овог закона</w:t>
      </w:r>
      <w:r w:rsidR="00B969B7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76D7CCD2" w14:textId="23F5CA82" w:rsidR="00A46FFA" w:rsidRPr="00EE4DB5" w:rsidRDefault="00A46FFA" w:rsidP="007D79C0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забрани употребу извора нејонизујућег зрачења, уколико за прописани извор нејонизујућег зрачења није</w:t>
      </w:r>
      <w:r w:rsidR="00426231" w:rsidRPr="00EE4DB5">
        <w:rPr>
          <w:rFonts w:ascii="Times New Roman" w:hAnsi="Times New Roman"/>
          <w:sz w:val="24"/>
          <w:szCs w:val="24"/>
          <w:lang w:val="sr-Cyrl-BA"/>
        </w:rPr>
        <w:t xml:space="preserve"> прибављено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рјешење министра</w:t>
      </w:r>
      <w:r w:rsidR="00B969B7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4FD97CE3" w14:textId="27DAD7C2" w:rsidR="00A46FFA" w:rsidRPr="00EE4DB5" w:rsidRDefault="00A46FFA" w:rsidP="007D79C0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забрани употребу извора нејонизујућег зрачења, уколико мјерење и/или прорачун нивоа излагања пр</w:t>
      </w:r>
      <w:r w:rsidR="00426231" w:rsidRPr="00EE4DB5">
        <w:rPr>
          <w:rFonts w:ascii="Times New Roman" w:hAnsi="Times New Roman"/>
          <w:sz w:val="24"/>
          <w:szCs w:val="24"/>
          <w:lang w:val="sr-Cyrl-BA"/>
        </w:rPr>
        <w:t>елази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прописане граничне вриједности</w:t>
      </w:r>
      <w:r w:rsidR="008A063F" w:rsidRPr="00EE4DB5">
        <w:rPr>
          <w:rFonts w:ascii="Times New Roman" w:hAnsi="Times New Roman"/>
          <w:sz w:val="24"/>
          <w:szCs w:val="24"/>
          <w:lang w:val="sr-Cyrl-BA"/>
        </w:rPr>
        <w:t xml:space="preserve"> излагања</w:t>
      </w:r>
      <w:r w:rsidRPr="00EE4DB5">
        <w:rPr>
          <w:rFonts w:ascii="Times New Roman" w:hAnsi="Times New Roman"/>
          <w:sz w:val="24"/>
          <w:szCs w:val="24"/>
          <w:lang w:val="sr-Cyrl-BA"/>
        </w:rPr>
        <w:t>, док се ниво излагања не сведе у границе дозвољеног</w:t>
      </w:r>
      <w:r w:rsidR="00B969B7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6599002E" w14:textId="74F83678" w:rsidR="00A46FFA" w:rsidRPr="00EE4DB5" w:rsidRDefault="00A46FFA" w:rsidP="007D79C0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забрани обављање стручних послова заштите од нејонизујућих зрачења правном</w:t>
      </w:r>
      <w:r w:rsidR="00C561BF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E4DB5">
        <w:rPr>
          <w:rFonts w:ascii="Times New Roman" w:hAnsi="Times New Roman"/>
          <w:sz w:val="24"/>
          <w:szCs w:val="24"/>
          <w:lang w:val="sr-Cyrl-BA"/>
        </w:rPr>
        <w:t>лицу које нема рјешење министра о испуњености услова или не испуњава прописане услове</w:t>
      </w:r>
      <w:r w:rsidR="00B969B7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39A8DE3F" w14:textId="2ADA5464" w:rsidR="00A46FFA" w:rsidRPr="00EE4DB5" w:rsidRDefault="00A46FFA" w:rsidP="007D79C0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забрани друге радње супротне овом закону и прописима донесеним на основу овог закона. </w:t>
      </w:r>
    </w:p>
    <w:p w14:paraId="0E9E5E43" w14:textId="2F54AFD6" w:rsidR="00C333B9" w:rsidRDefault="00C333B9" w:rsidP="00074F42">
      <w:pPr>
        <w:tabs>
          <w:tab w:val="left" w:pos="1170"/>
        </w:tabs>
        <w:ind w:firstLine="810"/>
        <w:jc w:val="both"/>
        <w:rPr>
          <w:rFonts w:ascii="Times New Roman" w:eastAsia="Calibri" w:hAnsi="Times New Roman"/>
          <w:sz w:val="24"/>
          <w:szCs w:val="24"/>
        </w:rPr>
      </w:pPr>
    </w:p>
    <w:p w14:paraId="2635ABDB" w14:textId="77777777" w:rsidR="00221B93" w:rsidRDefault="00221B93" w:rsidP="00074F42">
      <w:pPr>
        <w:tabs>
          <w:tab w:val="left" w:pos="1170"/>
        </w:tabs>
        <w:ind w:firstLine="810"/>
        <w:jc w:val="both"/>
        <w:rPr>
          <w:rFonts w:ascii="Times New Roman" w:eastAsia="Calibri" w:hAnsi="Times New Roman"/>
          <w:sz w:val="24"/>
          <w:szCs w:val="24"/>
        </w:rPr>
      </w:pPr>
    </w:p>
    <w:p w14:paraId="740EC680" w14:textId="77777777" w:rsidR="00221B93" w:rsidRDefault="00221B93" w:rsidP="00074F42">
      <w:pPr>
        <w:tabs>
          <w:tab w:val="left" w:pos="1170"/>
        </w:tabs>
        <w:ind w:firstLine="810"/>
        <w:jc w:val="both"/>
        <w:rPr>
          <w:rFonts w:ascii="Times New Roman" w:eastAsia="Calibri" w:hAnsi="Times New Roman"/>
          <w:sz w:val="24"/>
          <w:szCs w:val="24"/>
        </w:rPr>
      </w:pPr>
    </w:p>
    <w:p w14:paraId="75E20373" w14:textId="77777777" w:rsidR="00221B93" w:rsidRDefault="00221B93" w:rsidP="00074F42">
      <w:pPr>
        <w:tabs>
          <w:tab w:val="left" w:pos="1170"/>
        </w:tabs>
        <w:ind w:firstLine="810"/>
        <w:jc w:val="both"/>
        <w:rPr>
          <w:rFonts w:ascii="Times New Roman" w:eastAsia="Calibri" w:hAnsi="Times New Roman"/>
          <w:sz w:val="24"/>
          <w:szCs w:val="24"/>
        </w:rPr>
      </w:pPr>
    </w:p>
    <w:p w14:paraId="7AAB42CB" w14:textId="77777777" w:rsidR="00221B93" w:rsidRDefault="00221B93" w:rsidP="00074F42">
      <w:pPr>
        <w:tabs>
          <w:tab w:val="left" w:pos="1170"/>
        </w:tabs>
        <w:ind w:firstLine="810"/>
        <w:jc w:val="both"/>
        <w:rPr>
          <w:rFonts w:ascii="Times New Roman" w:eastAsia="Calibri" w:hAnsi="Times New Roman"/>
          <w:sz w:val="24"/>
          <w:szCs w:val="24"/>
        </w:rPr>
      </w:pPr>
    </w:p>
    <w:p w14:paraId="172E54DE" w14:textId="77777777" w:rsidR="00221B93" w:rsidRPr="00221B93" w:rsidRDefault="00221B93" w:rsidP="00074F42">
      <w:pPr>
        <w:tabs>
          <w:tab w:val="left" w:pos="1170"/>
        </w:tabs>
        <w:ind w:firstLine="810"/>
        <w:jc w:val="both"/>
        <w:rPr>
          <w:rFonts w:ascii="Times New Roman" w:eastAsia="Calibri" w:hAnsi="Times New Roman"/>
          <w:sz w:val="24"/>
          <w:szCs w:val="24"/>
        </w:rPr>
      </w:pPr>
    </w:p>
    <w:p w14:paraId="1F9B84DD" w14:textId="77777777" w:rsidR="00C561BF" w:rsidRPr="00EE4DB5" w:rsidRDefault="00C561BF" w:rsidP="00824C57">
      <w:pPr>
        <w:ind w:firstLine="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</w:p>
    <w:p w14:paraId="09FC0C73" w14:textId="356D312C" w:rsidR="00A46FFA" w:rsidRPr="00EE4DB5" w:rsidRDefault="00DE4209" w:rsidP="00824C57">
      <w:pPr>
        <w:ind w:firstLine="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b/>
          <w:sz w:val="24"/>
          <w:szCs w:val="24"/>
          <w:lang w:val="sr-Cyrl-BA"/>
        </w:rPr>
        <w:lastRenderedPageBreak/>
        <w:t>ГЛАВА V</w:t>
      </w:r>
    </w:p>
    <w:p w14:paraId="25764795" w14:textId="77777777" w:rsidR="00A46FFA" w:rsidRPr="00EE4DB5" w:rsidRDefault="00A46FFA" w:rsidP="00824C57">
      <w:pPr>
        <w:ind w:firstLine="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b/>
          <w:sz w:val="24"/>
          <w:szCs w:val="24"/>
          <w:lang w:val="sr-Cyrl-BA"/>
        </w:rPr>
        <w:t>КАЗНЕНЕ ОДРЕДБЕ</w:t>
      </w:r>
    </w:p>
    <w:p w14:paraId="45A4F49F" w14:textId="77777777" w:rsidR="00A46FFA" w:rsidRPr="00EE4DB5" w:rsidRDefault="00A46FFA" w:rsidP="00824C57">
      <w:pPr>
        <w:ind w:firstLine="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</w:p>
    <w:p w14:paraId="64495B44" w14:textId="50135849" w:rsidR="00A46FFA" w:rsidRPr="00EE4DB5" w:rsidRDefault="00A06C7B" w:rsidP="00824C57">
      <w:pPr>
        <w:ind w:firstLine="0"/>
        <w:jc w:val="center"/>
        <w:rPr>
          <w:rFonts w:ascii="Times New Roman" w:eastAsia="Calibri" w:hAnsi="Times New Roman"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sz w:val="24"/>
          <w:szCs w:val="24"/>
          <w:lang w:val="sr-Cyrl-BA"/>
        </w:rPr>
        <w:t>Члан 24</w:t>
      </w:r>
      <w:r w:rsidR="00A46FFA" w:rsidRPr="00EE4DB5">
        <w:rPr>
          <w:rFonts w:ascii="Times New Roman" w:eastAsia="Calibri" w:hAnsi="Times New Roman"/>
          <w:sz w:val="24"/>
          <w:szCs w:val="24"/>
          <w:lang w:val="sr-Cyrl-BA"/>
        </w:rPr>
        <w:t>.</w:t>
      </w:r>
    </w:p>
    <w:p w14:paraId="6D3F21EF" w14:textId="77777777" w:rsidR="00A46FFA" w:rsidRPr="00EE4DB5" w:rsidRDefault="00A46FFA" w:rsidP="00824C57">
      <w:pPr>
        <w:ind w:firstLine="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</w:p>
    <w:p w14:paraId="2A05ACAF" w14:textId="6CF9751A" w:rsidR="00A46FFA" w:rsidRPr="00EE4DB5" w:rsidRDefault="00A46FFA" w:rsidP="007D79C0">
      <w:pPr>
        <w:pStyle w:val="ListParagraph"/>
        <w:numPr>
          <w:ilvl w:val="0"/>
          <w:numId w:val="20"/>
        </w:numPr>
        <w:tabs>
          <w:tab w:val="left" w:pos="1080"/>
        </w:tabs>
        <w:ind w:left="0" w:firstLine="72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Новчаном казном од 5.000 </w:t>
      </w:r>
      <w:r w:rsidR="00B969B7" w:rsidRPr="00EE4DB5">
        <w:rPr>
          <w:rFonts w:ascii="Times New Roman" w:hAnsi="Times New Roman"/>
          <w:sz w:val="24"/>
          <w:szCs w:val="24"/>
          <w:lang w:val="sr-Cyrl-BA"/>
        </w:rPr>
        <w:t xml:space="preserve">КМ 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до 15.000 КМ казниће се за прекршај правно лице ако: </w:t>
      </w:r>
    </w:p>
    <w:p w14:paraId="11D3FB47" w14:textId="52D1A499" w:rsidR="00042221" w:rsidRPr="00EE4DB5" w:rsidRDefault="00042221" w:rsidP="007D79C0">
      <w:pPr>
        <w:pStyle w:val="ListParagraph"/>
        <w:numPr>
          <w:ilvl w:val="0"/>
          <w:numId w:val="21"/>
        </w:numPr>
        <w:tabs>
          <w:tab w:val="left" w:pos="108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употребљава извор нејонизујућег зрачења чији ниво зрачења прелази граничне вриједности излагања (члан 6. тачка 2)</w:t>
      </w:r>
      <w:r w:rsidR="00B969B7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47F2F179" w14:textId="0248F7B4" w:rsidR="00042221" w:rsidRPr="00EE4DB5" w:rsidRDefault="00042221" w:rsidP="007D79C0">
      <w:pPr>
        <w:pStyle w:val="ListParagraph"/>
        <w:numPr>
          <w:ilvl w:val="0"/>
          <w:numId w:val="21"/>
        </w:numPr>
        <w:tabs>
          <w:tab w:val="left" w:pos="108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лицима која раде са изворима нејонизујућег зрачења не обезбиједи примјену средстава и опреме за заштиту од зрачења (члан 6. тачка 3</w:t>
      </w:r>
      <w:r w:rsidR="00B969B7" w:rsidRPr="00EE4DB5">
        <w:rPr>
          <w:rFonts w:ascii="Times New Roman" w:hAnsi="Times New Roman"/>
          <w:sz w:val="24"/>
          <w:szCs w:val="24"/>
          <w:lang w:val="sr-Cyrl-BA"/>
        </w:rPr>
        <w:t>),</w:t>
      </w:r>
    </w:p>
    <w:p w14:paraId="151C989A" w14:textId="4E781044" w:rsidR="00042221" w:rsidRPr="00EE4DB5" w:rsidRDefault="00A46FFA" w:rsidP="007D79C0">
      <w:pPr>
        <w:pStyle w:val="ListParagraph"/>
        <w:numPr>
          <w:ilvl w:val="0"/>
          <w:numId w:val="21"/>
        </w:numPr>
        <w:tabs>
          <w:tab w:val="left" w:pos="108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не испуњава прописане услове за постављање и употребу извор</w:t>
      </w:r>
      <w:r w:rsidR="0054237C" w:rsidRPr="00EE4DB5">
        <w:rPr>
          <w:rFonts w:ascii="Times New Roman" w:hAnsi="Times New Roman"/>
          <w:sz w:val="24"/>
          <w:szCs w:val="24"/>
          <w:lang w:val="sr-Cyrl-BA"/>
        </w:rPr>
        <w:t>а нејонизујућег зрачења или ако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употребљава изворе нејонизујућег зрачења, без рјешења министра којим се одобрава употреба извора (чл. </w:t>
      </w:r>
      <w:r w:rsidR="00426231" w:rsidRPr="00EE4DB5">
        <w:rPr>
          <w:rFonts w:ascii="Times New Roman" w:hAnsi="Times New Roman"/>
          <w:sz w:val="24"/>
          <w:szCs w:val="24"/>
          <w:lang w:val="sr-Cyrl-BA"/>
        </w:rPr>
        <w:t xml:space="preserve">7. и </w:t>
      </w:r>
      <w:r w:rsidRPr="00EE4DB5">
        <w:rPr>
          <w:rFonts w:ascii="Times New Roman" w:hAnsi="Times New Roman"/>
          <w:sz w:val="24"/>
          <w:szCs w:val="24"/>
          <w:lang w:val="sr-Cyrl-BA"/>
        </w:rPr>
        <w:t>8)</w:t>
      </w:r>
      <w:r w:rsidR="00B969B7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405F7BD5" w14:textId="1000CEAB" w:rsidR="00042221" w:rsidRPr="00EE4DB5" w:rsidRDefault="00A46FFA" w:rsidP="007D79C0">
      <w:pPr>
        <w:pStyle w:val="ListParagraph"/>
        <w:numPr>
          <w:ilvl w:val="0"/>
          <w:numId w:val="21"/>
        </w:numPr>
        <w:tabs>
          <w:tab w:val="left" w:pos="1080"/>
        </w:tabs>
        <w:ind w:left="0" w:firstLine="810"/>
        <w:rPr>
          <w:rFonts w:ascii="Times New Roman" w:hAnsi="Times New Roman"/>
          <w:spacing w:val="-4"/>
          <w:sz w:val="24"/>
          <w:szCs w:val="24"/>
          <w:lang w:val="sr-Cyrl-BA"/>
        </w:rPr>
      </w:pPr>
      <w:r w:rsidRPr="00EE4DB5">
        <w:rPr>
          <w:rFonts w:ascii="Times New Roman" w:hAnsi="Times New Roman"/>
          <w:spacing w:val="-4"/>
          <w:sz w:val="24"/>
          <w:szCs w:val="24"/>
          <w:lang w:val="sr-Cyrl-BA"/>
        </w:rPr>
        <w:t>не обезбиједи прописана испитивања извор</w:t>
      </w:r>
      <w:r w:rsidR="00753361" w:rsidRPr="00EE4DB5">
        <w:rPr>
          <w:rFonts w:ascii="Times New Roman" w:hAnsi="Times New Roman"/>
          <w:spacing w:val="-4"/>
          <w:sz w:val="24"/>
          <w:szCs w:val="24"/>
          <w:lang w:val="sr-Cyrl-BA"/>
        </w:rPr>
        <w:t>а нејонизујућих зрачења (члан 12</w:t>
      </w:r>
      <w:r w:rsidRPr="00EE4DB5">
        <w:rPr>
          <w:rFonts w:ascii="Times New Roman" w:hAnsi="Times New Roman"/>
          <w:spacing w:val="-4"/>
          <w:sz w:val="24"/>
          <w:szCs w:val="24"/>
          <w:lang w:val="sr-Cyrl-BA"/>
        </w:rPr>
        <w:t>)</w:t>
      </w:r>
      <w:r w:rsidR="00B969B7" w:rsidRPr="00EE4DB5">
        <w:rPr>
          <w:rFonts w:ascii="Times New Roman" w:hAnsi="Times New Roman"/>
          <w:spacing w:val="-4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pacing w:val="-4"/>
          <w:sz w:val="24"/>
          <w:szCs w:val="24"/>
          <w:lang w:val="sr-Cyrl-BA"/>
        </w:rPr>
        <w:t xml:space="preserve"> </w:t>
      </w:r>
    </w:p>
    <w:p w14:paraId="69738B58" w14:textId="0DAC103E" w:rsidR="00042221" w:rsidRPr="00EE4DB5" w:rsidRDefault="00042221" w:rsidP="007D79C0">
      <w:pPr>
        <w:pStyle w:val="ListParagraph"/>
        <w:numPr>
          <w:ilvl w:val="0"/>
          <w:numId w:val="21"/>
        </w:numPr>
        <w:tabs>
          <w:tab w:val="left" w:pos="108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обавља стручне послове заштите од нејонизујућих зрачења а не испуњава прописане услове или нема рјешење министра о испуњености тих услова (члан 20)</w:t>
      </w:r>
      <w:r w:rsidR="00B969B7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3258949E" w14:textId="7B093F99" w:rsidR="00A46FFA" w:rsidRPr="00EE4DB5" w:rsidRDefault="00A46FFA" w:rsidP="007D79C0">
      <w:pPr>
        <w:pStyle w:val="ListParagraph"/>
        <w:numPr>
          <w:ilvl w:val="0"/>
          <w:numId w:val="21"/>
        </w:numPr>
        <w:tabs>
          <w:tab w:val="left" w:pos="1080"/>
        </w:tabs>
        <w:ind w:left="0" w:firstLine="810"/>
        <w:rPr>
          <w:rFonts w:ascii="Times New Roman" w:hAnsi="Times New Roman"/>
          <w:spacing w:val="-4"/>
          <w:sz w:val="24"/>
          <w:szCs w:val="24"/>
          <w:lang w:val="sr-Cyrl-BA"/>
        </w:rPr>
      </w:pPr>
      <w:r w:rsidRPr="00EE4DB5">
        <w:rPr>
          <w:rFonts w:ascii="Times New Roman" w:hAnsi="Times New Roman"/>
          <w:spacing w:val="-4"/>
          <w:sz w:val="24"/>
          <w:szCs w:val="24"/>
          <w:lang w:val="sr-Cyrl-BA"/>
        </w:rPr>
        <w:t>не обезбиједи обављање мониторинга за изворе нејонизујућих зрачења (ч</w:t>
      </w:r>
      <w:r w:rsidR="00022142" w:rsidRPr="00EE4DB5">
        <w:rPr>
          <w:rFonts w:ascii="Times New Roman" w:hAnsi="Times New Roman"/>
          <w:spacing w:val="-4"/>
          <w:sz w:val="24"/>
          <w:szCs w:val="24"/>
          <w:lang w:val="sr-Cyrl-BA"/>
        </w:rPr>
        <w:t>лан 22</w:t>
      </w:r>
      <w:r w:rsidRPr="00EE4DB5">
        <w:rPr>
          <w:rFonts w:ascii="Times New Roman" w:hAnsi="Times New Roman"/>
          <w:spacing w:val="-4"/>
          <w:sz w:val="24"/>
          <w:szCs w:val="24"/>
          <w:lang w:val="sr-Cyrl-BA"/>
        </w:rPr>
        <w:t>)</w:t>
      </w:r>
      <w:r w:rsidR="00B969B7" w:rsidRPr="00EE4DB5">
        <w:rPr>
          <w:rFonts w:ascii="Times New Roman" w:hAnsi="Times New Roman"/>
          <w:spacing w:val="-4"/>
          <w:sz w:val="24"/>
          <w:szCs w:val="24"/>
          <w:lang w:val="sr-Cyrl-BA"/>
        </w:rPr>
        <w:t>.</w:t>
      </w:r>
    </w:p>
    <w:p w14:paraId="779A24A3" w14:textId="4F23050F" w:rsidR="00A46FFA" w:rsidRPr="00EE4DB5" w:rsidRDefault="00A46FFA" w:rsidP="00824C57">
      <w:pPr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sz w:val="24"/>
          <w:szCs w:val="24"/>
          <w:lang w:val="sr-Cyrl-BA"/>
        </w:rPr>
        <w:t>(2) Новчаном казном од 1</w:t>
      </w:r>
      <w:r w:rsidR="00C97F27" w:rsidRPr="00EE4DB5">
        <w:rPr>
          <w:rFonts w:ascii="Times New Roman" w:eastAsia="Calibri" w:hAnsi="Times New Roman"/>
          <w:sz w:val="24"/>
          <w:szCs w:val="24"/>
          <w:lang w:val="sr-Cyrl-BA"/>
        </w:rPr>
        <w:t>.</w:t>
      </w:r>
      <w:r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000 </w:t>
      </w:r>
      <w:r w:rsidR="00B969B7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КМ </w:t>
      </w:r>
      <w:r w:rsidRPr="00EE4DB5">
        <w:rPr>
          <w:rFonts w:ascii="Times New Roman" w:eastAsia="Calibri" w:hAnsi="Times New Roman"/>
          <w:sz w:val="24"/>
          <w:szCs w:val="24"/>
          <w:lang w:val="sr-Cyrl-BA"/>
        </w:rPr>
        <w:t>до</w:t>
      </w:r>
      <w:r w:rsidR="00353CD5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 3</w:t>
      </w:r>
      <w:r w:rsidR="00C97F27" w:rsidRPr="00EE4DB5">
        <w:rPr>
          <w:rFonts w:ascii="Times New Roman" w:eastAsia="Calibri" w:hAnsi="Times New Roman"/>
          <w:sz w:val="24"/>
          <w:szCs w:val="24"/>
          <w:lang w:val="sr-Cyrl-BA"/>
        </w:rPr>
        <w:t>.</w:t>
      </w:r>
      <w:r w:rsidR="00353CD5" w:rsidRPr="00EE4DB5">
        <w:rPr>
          <w:rFonts w:ascii="Times New Roman" w:eastAsia="Calibri" w:hAnsi="Times New Roman"/>
          <w:sz w:val="24"/>
          <w:szCs w:val="24"/>
          <w:lang w:val="sr-Cyrl-BA"/>
        </w:rPr>
        <w:t>0</w:t>
      </w:r>
      <w:r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00 КМ казниће се одговорно лице у правном лицу за прекршаје из става 1. овог члана. </w:t>
      </w:r>
    </w:p>
    <w:p w14:paraId="14335201" w14:textId="12DF21D1" w:rsidR="00A46FFA" w:rsidRPr="00EE4DB5" w:rsidRDefault="00A46FFA" w:rsidP="00824C57">
      <w:pPr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sz w:val="24"/>
          <w:szCs w:val="24"/>
          <w:lang w:val="sr-Cyrl-BA"/>
        </w:rPr>
        <w:t>(3) За прекршај из става 1. овог члана казниће се предузетник новчаном казном од 1</w:t>
      </w:r>
      <w:r w:rsidR="0014350B" w:rsidRPr="00EE4DB5">
        <w:rPr>
          <w:rFonts w:ascii="Times New Roman" w:eastAsia="Calibri" w:hAnsi="Times New Roman"/>
          <w:sz w:val="24"/>
          <w:szCs w:val="24"/>
          <w:lang w:val="sr-Cyrl-BA"/>
        </w:rPr>
        <w:t>.</w:t>
      </w:r>
      <w:r w:rsidRPr="00EE4DB5">
        <w:rPr>
          <w:rFonts w:ascii="Times New Roman" w:eastAsia="Calibri" w:hAnsi="Times New Roman"/>
          <w:sz w:val="24"/>
          <w:szCs w:val="24"/>
          <w:lang w:val="sr-Cyrl-BA"/>
        </w:rPr>
        <w:t>0</w:t>
      </w:r>
      <w:r w:rsidR="00353CD5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00 </w:t>
      </w:r>
      <w:r w:rsidR="00B969B7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КМ </w:t>
      </w:r>
      <w:r w:rsidR="00353CD5" w:rsidRPr="00EE4DB5">
        <w:rPr>
          <w:rFonts w:ascii="Times New Roman" w:eastAsia="Calibri" w:hAnsi="Times New Roman"/>
          <w:sz w:val="24"/>
          <w:szCs w:val="24"/>
          <w:lang w:val="sr-Cyrl-BA"/>
        </w:rPr>
        <w:t>до 3</w:t>
      </w:r>
      <w:r w:rsidR="0014350B" w:rsidRPr="00EE4DB5">
        <w:rPr>
          <w:rFonts w:ascii="Times New Roman" w:eastAsia="Calibri" w:hAnsi="Times New Roman"/>
          <w:sz w:val="24"/>
          <w:szCs w:val="24"/>
          <w:lang w:val="sr-Cyrl-BA"/>
        </w:rPr>
        <w:t>.</w:t>
      </w:r>
      <w:r w:rsidR="00353CD5" w:rsidRPr="00EE4DB5">
        <w:rPr>
          <w:rFonts w:ascii="Times New Roman" w:eastAsia="Calibri" w:hAnsi="Times New Roman"/>
          <w:sz w:val="24"/>
          <w:szCs w:val="24"/>
          <w:lang w:val="sr-Cyrl-BA"/>
        </w:rPr>
        <w:t>0</w:t>
      </w:r>
      <w:r w:rsidRPr="00EE4DB5">
        <w:rPr>
          <w:rFonts w:ascii="Times New Roman" w:eastAsia="Calibri" w:hAnsi="Times New Roman"/>
          <w:sz w:val="24"/>
          <w:szCs w:val="24"/>
          <w:lang w:val="sr-Cyrl-BA"/>
        </w:rPr>
        <w:t>00 КМ.</w:t>
      </w:r>
    </w:p>
    <w:p w14:paraId="4452FB19" w14:textId="77777777" w:rsidR="003D2AE0" w:rsidRPr="00EE4DB5" w:rsidRDefault="003D2AE0" w:rsidP="00824C57">
      <w:pPr>
        <w:ind w:firstLine="0"/>
        <w:jc w:val="center"/>
        <w:rPr>
          <w:rFonts w:ascii="Times New Roman" w:eastAsia="Calibri" w:hAnsi="Times New Roman"/>
          <w:sz w:val="24"/>
          <w:szCs w:val="24"/>
          <w:lang w:val="sr-Cyrl-BA"/>
        </w:rPr>
      </w:pPr>
    </w:p>
    <w:p w14:paraId="4561BB16" w14:textId="4D302F12" w:rsidR="00A46FFA" w:rsidRPr="00EE4DB5" w:rsidRDefault="00A06C7B" w:rsidP="00824C57">
      <w:pPr>
        <w:ind w:firstLine="0"/>
        <w:jc w:val="center"/>
        <w:rPr>
          <w:rFonts w:ascii="Times New Roman" w:eastAsia="Calibri" w:hAnsi="Times New Roman"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sz w:val="24"/>
          <w:szCs w:val="24"/>
          <w:lang w:val="sr-Cyrl-BA"/>
        </w:rPr>
        <w:t>Члан 25</w:t>
      </w:r>
      <w:r w:rsidR="00A46FFA" w:rsidRPr="00EE4DB5">
        <w:rPr>
          <w:rFonts w:ascii="Times New Roman" w:eastAsia="Calibri" w:hAnsi="Times New Roman"/>
          <w:sz w:val="24"/>
          <w:szCs w:val="24"/>
          <w:lang w:val="sr-Cyrl-BA"/>
        </w:rPr>
        <w:t>.</w:t>
      </w:r>
    </w:p>
    <w:p w14:paraId="51531EDF" w14:textId="77777777" w:rsidR="00A46FFA" w:rsidRPr="00EE4DB5" w:rsidRDefault="00A46FFA" w:rsidP="00824C57">
      <w:pPr>
        <w:ind w:firstLine="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</w:p>
    <w:p w14:paraId="7CD42FB8" w14:textId="79EC47D4" w:rsidR="00A46FFA" w:rsidRPr="00EE4DB5" w:rsidRDefault="00A46FFA" w:rsidP="00824C57">
      <w:pPr>
        <w:jc w:val="both"/>
        <w:rPr>
          <w:rFonts w:ascii="Times New Roman" w:eastAsia="Calibri" w:hAnsi="Times New Roman"/>
          <w:spacing w:val="-4"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spacing w:val="-4"/>
          <w:sz w:val="24"/>
          <w:szCs w:val="24"/>
          <w:lang w:val="sr-Cyrl-BA"/>
        </w:rPr>
        <w:t xml:space="preserve">(1) Новчаном казном од 1.000 КМ до 3.000 КМ казниће се за прекршај правно лице ако: </w:t>
      </w:r>
    </w:p>
    <w:p w14:paraId="73379675" w14:textId="00636770" w:rsidR="00A46FFA" w:rsidRPr="00EE4DB5" w:rsidRDefault="00A46FFA" w:rsidP="007D79C0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не води прописану евиденцију о изворима </w:t>
      </w:r>
      <w:r w:rsidR="00B969B7" w:rsidRPr="00EE4DB5">
        <w:rPr>
          <w:rFonts w:ascii="Times New Roman" w:hAnsi="Times New Roman"/>
          <w:sz w:val="24"/>
          <w:szCs w:val="24"/>
          <w:lang w:val="sr-Cyrl-BA"/>
        </w:rPr>
        <w:t>нејонизујућих зрачења  (</w:t>
      </w:r>
      <w:r w:rsidR="00F21A82" w:rsidRPr="00EE4DB5">
        <w:rPr>
          <w:rFonts w:ascii="Times New Roman" w:hAnsi="Times New Roman"/>
          <w:sz w:val="24"/>
          <w:szCs w:val="24"/>
          <w:lang w:val="sr-Cyrl-BA"/>
        </w:rPr>
        <w:t>члан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6.</w:t>
      </w:r>
      <w:r w:rsidR="00F21A82" w:rsidRPr="00EE4DB5">
        <w:rPr>
          <w:rFonts w:ascii="Times New Roman" w:hAnsi="Times New Roman"/>
          <w:sz w:val="24"/>
          <w:szCs w:val="24"/>
          <w:lang w:val="sr-Cyrl-BA"/>
        </w:rPr>
        <w:t xml:space="preserve"> тачка 9</w:t>
      </w:r>
      <w:r w:rsidRPr="00EE4DB5">
        <w:rPr>
          <w:rFonts w:ascii="Times New Roman" w:hAnsi="Times New Roman"/>
          <w:sz w:val="24"/>
          <w:szCs w:val="24"/>
          <w:lang w:val="sr-Cyrl-BA"/>
        </w:rPr>
        <w:t>)</w:t>
      </w:r>
      <w:r w:rsidR="00B969B7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50D895F7" w14:textId="2E8E11BC" w:rsidR="00C271A4" w:rsidRPr="00EE4DB5" w:rsidRDefault="00C271A4" w:rsidP="007D79C0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нема акт о именовању лица одговорног за примјену мјера заштите од нејонизујућих зрачења (члан 6. тачка 10)</w:t>
      </w:r>
      <w:r w:rsidR="00B969B7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0C18F770" w14:textId="60CFE791" w:rsidR="00C271A4" w:rsidRPr="00EE4DB5" w:rsidRDefault="00C271A4" w:rsidP="007D79C0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не чува документацију о извршеним систематским и испитивањима нејонизујућих зрачења прописаних извора нејонизујућег зрачења (члан 6. тачка 11)</w:t>
      </w:r>
      <w:r w:rsidR="00AC7047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1ED7772D" w14:textId="77777777" w:rsidR="006F5B15" w:rsidRPr="00EE4DB5" w:rsidRDefault="00C271A4" w:rsidP="006F5B15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у</w:t>
      </w:r>
      <w:r w:rsidR="00AC7047" w:rsidRPr="00EE4DB5">
        <w:rPr>
          <w:rFonts w:ascii="Times New Roman" w:hAnsi="Times New Roman"/>
          <w:sz w:val="24"/>
          <w:szCs w:val="24"/>
          <w:lang w:val="sr-Cyrl-BA"/>
        </w:rPr>
        <w:t xml:space="preserve"> прописаном року не обавијести М</w:t>
      </w:r>
      <w:r w:rsidRPr="00EE4DB5">
        <w:rPr>
          <w:rFonts w:ascii="Times New Roman" w:hAnsi="Times New Roman"/>
          <w:sz w:val="24"/>
          <w:szCs w:val="24"/>
          <w:lang w:val="sr-Cyrl-BA"/>
        </w:rPr>
        <w:t>инистарство о промјенама које се односе на кориштење, односно употребу извора електромагнетног поља (члан 8.</w:t>
      </w:r>
      <w:r w:rsidR="00AC7047" w:rsidRPr="00EE4DB5">
        <w:rPr>
          <w:rFonts w:ascii="Times New Roman" w:hAnsi="Times New Roman"/>
          <w:sz w:val="24"/>
          <w:szCs w:val="24"/>
          <w:lang w:val="sr-Cyrl-BA"/>
        </w:rPr>
        <w:t xml:space="preserve"> став 6</w:t>
      </w:r>
      <w:r w:rsidRPr="00EE4DB5">
        <w:rPr>
          <w:rFonts w:ascii="Times New Roman" w:hAnsi="Times New Roman"/>
          <w:sz w:val="24"/>
          <w:szCs w:val="24"/>
          <w:lang w:val="sr-Cyrl-BA"/>
        </w:rPr>
        <w:t>)</w:t>
      </w:r>
      <w:r w:rsidR="00AC7047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144ED434" w14:textId="6624C03D" w:rsidR="006F5B15" w:rsidRPr="00EE4DB5" w:rsidRDefault="006F5B15" w:rsidP="006F5B15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дозволи излагање вјештачким изворима ултраљубичастог</w:t>
      </w:r>
      <w:r w:rsidR="00C76653" w:rsidRPr="00EE4DB5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E4DB5">
        <w:rPr>
          <w:rFonts w:ascii="Times New Roman" w:hAnsi="Times New Roman"/>
          <w:sz w:val="24"/>
          <w:szCs w:val="24"/>
          <w:lang w:val="sr-Cyrl-BA"/>
        </w:rPr>
        <w:t>ултравиолетног</w:t>
      </w:r>
      <w:r w:rsidR="00C76653" w:rsidRPr="00EE4DB5">
        <w:rPr>
          <w:rFonts w:ascii="Times New Roman" w:hAnsi="Times New Roman"/>
          <w:sz w:val="24"/>
          <w:szCs w:val="24"/>
          <w:lang w:val="sr-Cyrl-BA"/>
        </w:rPr>
        <w:t>)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зрачења у козметичке сврхе лицима млађим од 18 година (члан 9. став 5),</w:t>
      </w:r>
    </w:p>
    <w:p w14:paraId="36940702" w14:textId="73C9427D" w:rsidR="00A46FFA" w:rsidRPr="00EE4DB5" w:rsidRDefault="00A46FFA" w:rsidP="007D79C0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не доставља податке из евиденције о </w:t>
      </w:r>
      <w:r w:rsidR="00AC7047" w:rsidRPr="00EE4DB5">
        <w:rPr>
          <w:rFonts w:ascii="Times New Roman" w:hAnsi="Times New Roman"/>
          <w:sz w:val="24"/>
          <w:szCs w:val="24"/>
          <w:lang w:val="sr-Cyrl-BA"/>
        </w:rPr>
        <w:t>изворима нејонизујућих зрачења М</w:t>
      </w:r>
      <w:r w:rsidRPr="00EE4DB5">
        <w:rPr>
          <w:rFonts w:ascii="Times New Roman" w:hAnsi="Times New Roman"/>
          <w:sz w:val="24"/>
          <w:szCs w:val="24"/>
          <w:lang w:val="sr-Cyrl-BA"/>
        </w:rPr>
        <w:t>инистарству, инспектору или овлаштеном правном лицу за обављање стручних послова заш</w:t>
      </w:r>
      <w:r w:rsidR="00AC7047" w:rsidRPr="00EE4DB5">
        <w:rPr>
          <w:rFonts w:ascii="Times New Roman" w:hAnsi="Times New Roman"/>
          <w:sz w:val="24"/>
          <w:szCs w:val="24"/>
          <w:lang w:val="sr-Cyrl-BA"/>
        </w:rPr>
        <w:t>тите од нејонизујућих зрачења (</w:t>
      </w:r>
      <w:r w:rsidRPr="00EE4DB5">
        <w:rPr>
          <w:rFonts w:ascii="Times New Roman" w:hAnsi="Times New Roman"/>
          <w:sz w:val="24"/>
          <w:szCs w:val="24"/>
          <w:lang w:val="sr-Cyrl-BA"/>
        </w:rPr>
        <w:t>члан 14)</w:t>
      </w:r>
      <w:r w:rsidR="00AC7047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08DA249F" w14:textId="560A3AB5" w:rsidR="00C271A4" w:rsidRPr="00EE4DB5" w:rsidRDefault="00C271A4" w:rsidP="007D79C0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spacing w:val="-4"/>
          <w:sz w:val="24"/>
          <w:szCs w:val="24"/>
          <w:lang w:val="sr-Cyrl-BA"/>
        </w:rPr>
      </w:pPr>
      <w:r w:rsidRPr="00EE4DB5">
        <w:rPr>
          <w:rFonts w:ascii="Times New Roman" w:hAnsi="Times New Roman"/>
          <w:spacing w:val="-4"/>
          <w:sz w:val="24"/>
          <w:szCs w:val="24"/>
          <w:lang w:val="sr-Cyrl-BA"/>
        </w:rPr>
        <w:t xml:space="preserve">у прописаном року не обавијести </w:t>
      </w:r>
      <w:r w:rsidR="00AC7047" w:rsidRPr="00EE4DB5">
        <w:rPr>
          <w:rFonts w:ascii="Times New Roman" w:hAnsi="Times New Roman"/>
          <w:spacing w:val="-4"/>
          <w:sz w:val="24"/>
          <w:szCs w:val="24"/>
          <w:lang w:val="sr-Cyrl-BA"/>
        </w:rPr>
        <w:t>М</w:t>
      </w:r>
      <w:r w:rsidRPr="00EE4DB5">
        <w:rPr>
          <w:rFonts w:ascii="Times New Roman" w:hAnsi="Times New Roman"/>
          <w:spacing w:val="-4"/>
          <w:sz w:val="24"/>
          <w:szCs w:val="24"/>
          <w:lang w:val="sr-Cyrl-BA"/>
        </w:rPr>
        <w:t>инистарство о ванредном догађају (члан 15)</w:t>
      </w:r>
      <w:r w:rsidR="00AC7047" w:rsidRPr="00EE4DB5">
        <w:rPr>
          <w:rFonts w:ascii="Times New Roman" w:hAnsi="Times New Roman"/>
          <w:spacing w:val="-4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pacing w:val="-4"/>
          <w:sz w:val="24"/>
          <w:szCs w:val="24"/>
          <w:lang w:val="sr-Cyrl-BA"/>
        </w:rPr>
        <w:t xml:space="preserve"> </w:t>
      </w:r>
    </w:p>
    <w:p w14:paraId="67C2A81E" w14:textId="7890CBFA" w:rsidR="00C271A4" w:rsidRPr="00EE4DB5" w:rsidRDefault="00C271A4" w:rsidP="007D79C0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не </w:t>
      </w:r>
      <w:r w:rsidR="00AC7047" w:rsidRPr="00EE4DB5">
        <w:rPr>
          <w:rFonts w:ascii="Times New Roman" w:hAnsi="Times New Roman"/>
          <w:sz w:val="24"/>
          <w:szCs w:val="24"/>
          <w:lang w:val="sr-Cyrl-BA"/>
        </w:rPr>
        <w:t>доставља резултате мониторинга М</w:t>
      </w:r>
      <w:r w:rsidRPr="00EE4DB5">
        <w:rPr>
          <w:rFonts w:ascii="Times New Roman" w:hAnsi="Times New Roman"/>
          <w:sz w:val="24"/>
          <w:szCs w:val="24"/>
          <w:lang w:val="sr-Cyrl-BA"/>
        </w:rPr>
        <w:t>инистарству и надлежном инспектору (члан 2</w:t>
      </w:r>
      <w:r w:rsidR="00F17706" w:rsidRPr="00EE4DB5">
        <w:rPr>
          <w:rFonts w:ascii="Times New Roman" w:hAnsi="Times New Roman"/>
          <w:sz w:val="24"/>
          <w:szCs w:val="24"/>
          <w:lang w:val="sr-Cyrl-BA"/>
        </w:rPr>
        <w:t>2</w:t>
      </w:r>
      <w:r w:rsidRPr="00EE4DB5">
        <w:rPr>
          <w:rFonts w:ascii="Times New Roman" w:hAnsi="Times New Roman"/>
          <w:sz w:val="24"/>
          <w:szCs w:val="24"/>
          <w:lang w:val="sr-Cyrl-BA"/>
        </w:rPr>
        <w:t>. став 2)</w:t>
      </w:r>
      <w:r w:rsidR="00AC7047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67DD9EFB" w14:textId="6D9C5319" w:rsidR="00A46FFA" w:rsidRPr="00EE4DB5" w:rsidRDefault="00A46FFA" w:rsidP="007D79C0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не достави</w:t>
      </w:r>
      <w:r w:rsidR="00AC7047" w:rsidRPr="00EE4DB5">
        <w:rPr>
          <w:rFonts w:ascii="Times New Roman" w:hAnsi="Times New Roman"/>
          <w:sz w:val="24"/>
          <w:szCs w:val="24"/>
          <w:lang w:val="sr-Cyrl-BA"/>
        </w:rPr>
        <w:t xml:space="preserve"> годишњи план мониторинга М</w:t>
      </w:r>
      <w:r w:rsidRPr="00EE4DB5">
        <w:rPr>
          <w:rFonts w:ascii="Times New Roman" w:hAnsi="Times New Roman"/>
          <w:sz w:val="24"/>
          <w:szCs w:val="24"/>
          <w:lang w:val="sr-Cyrl-BA"/>
        </w:rPr>
        <w:t>инистарству и надлежном инспектору (члан 2</w:t>
      </w:r>
      <w:r w:rsidR="00CF0429" w:rsidRPr="00EE4DB5">
        <w:rPr>
          <w:rFonts w:ascii="Times New Roman" w:hAnsi="Times New Roman"/>
          <w:sz w:val="24"/>
          <w:szCs w:val="24"/>
          <w:lang w:val="sr-Cyrl-BA"/>
        </w:rPr>
        <w:t>2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  <w:r w:rsidR="00F21A82" w:rsidRPr="00EE4DB5">
        <w:rPr>
          <w:rFonts w:ascii="Times New Roman" w:hAnsi="Times New Roman"/>
          <w:sz w:val="24"/>
          <w:szCs w:val="24"/>
          <w:lang w:val="sr-Cyrl-BA"/>
        </w:rPr>
        <w:t xml:space="preserve"> став 4</w:t>
      </w:r>
      <w:r w:rsidRPr="00EE4DB5">
        <w:rPr>
          <w:rFonts w:ascii="Times New Roman" w:hAnsi="Times New Roman"/>
          <w:sz w:val="24"/>
          <w:szCs w:val="24"/>
          <w:lang w:val="sr-Cyrl-BA"/>
        </w:rPr>
        <w:t>)</w:t>
      </w:r>
      <w:r w:rsidR="00AC7047" w:rsidRPr="00EE4DB5">
        <w:rPr>
          <w:rFonts w:ascii="Times New Roman" w:hAnsi="Times New Roman"/>
          <w:sz w:val="24"/>
          <w:szCs w:val="24"/>
          <w:lang w:val="sr-Cyrl-BA"/>
        </w:rPr>
        <w:t>.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00FA091B" w14:textId="616974D1" w:rsidR="00A46FFA" w:rsidRPr="00EE4DB5" w:rsidRDefault="00A46FFA" w:rsidP="00824C57">
      <w:pPr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sz w:val="24"/>
          <w:szCs w:val="24"/>
          <w:lang w:val="sr-Cyrl-BA"/>
        </w:rPr>
        <w:t>(2) Новчаном казном од 500 КМ до 1.</w:t>
      </w:r>
      <w:r w:rsidR="00B120BC" w:rsidRPr="00EE4DB5">
        <w:rPr>
          <w:rFonts w:ascii="Times New Roman" w:eastAsia="Calibri" w:hAnsi="Times New Roman"/>
          <w:sz w:val="24"/>
          <w:szCs w:val="24"/>
          <w:lang w:val="sr-Cyrl-BA"/>
        </w:rPr>
        <w:t>5</w:t>
      </w:r>
      <w:r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00 КМ казниће се одговорно лице у правном лицу за прекршаје из става 1. овог члана. </w:t>
      </w:r>
    </w:p>
    <w:p w14:paraId="133BF860" w14:textId="6BF95902" w:rsidR="00A46FFA" w:rsidRPr="00EE4DB5" w:rsidRDefault="00A46FFA" w:rsidP="00824C57">
      <w:pPr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sz w:val="24"/>
          <w:szCs w:val="24"/>
          <w:lang w:val="sr-Cyrl-BA"/>
        </w:rPr>
        <w:lastRenderedPageBreak/>
        <w:t>(3) За прекршај из става 1. овог члана казниће се предузетник новчаном казном од 5</w:t>
      </w:r>
      <w:r w:rsidR="001C3059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00 </w:t>
      </w:r>
      <w:r w:rsidR="00AC7047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КМ </w:t>
      </w:r>
      <w:r w:rsidR="001C3059" w:rsidRPr="00EE4DB5">
        <w:rPr>
          <w:rFonts w:ascii="Times New Roman" w:eastAsia="Calibri" w:hAnsi="Times New Roman"/>
          <w:sz w:val="24"/>
          <w:szCs w:val="24"/>
          <w:lang w:val="sr-Cyrl-BA"/>
        </w:rPr>
        <w:t>до 1.5</w:t>
      </w:r>
      <w:r w:rsidRPr="00EE4DB5">
        <w:rPr>
          <w:rFonts w:ascii="Times New Roman" w:eastAsia="Calibri" w:hAnsi="Times New Roman"/>
          <w:sz w:val="24"/>
          <w:szCs w:val="24"/>
          <w:lang w:val="sr-Cyrl-BA"/>
        </w:rPr>
        <w:t>00 КМ.</w:t>
      </w:r>
    </w:p>
    <w:p w14:paraId="57D8A094" w14:textId="77777777" w:rsidR="00AC7047" w:rsidRPr="00EE4DB5" w:rsidRDefault="00AC7047" w:rsidP="00824C57">
      <w:pPr>
        <w:ind w:firstLine="0"/>
        <w:jc w:val="center"/>
        <w:rPr>
          <w:rFonts w:ascii="Times New Roman" w:eastAsia="Calibri" w:hAnsi="Times New Roman"/>
          <w:sz w:val="24"/>
          <w:szCs w:val="24"/>
          <w:lang w:val="sr-Cyrl-BA"/>
        </w:rPr>
      </w:pPr>
    </w:p>
    <w:p w14:paraId="60D91613" w14:textId="7F670302" w:rsidR="00A46FFA" w:rsidRPr="00EE4DB5" w:rsidRDefault="00A06C7B" w:rsidP="00824C57">
      <w:pPr>
        <w:ind w:firstLine="0"/>
        <w:jc w:val="center"/>
        <w:rPr>
          <w:rFonts w:ascii="Times New Roman" w:eastAsia="Calibri" w:hAnsi="Times New Roman"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sz w:val="24"/>
          <w:szCs w:val="24"/>
          <w:lang w:val="sr-Cyrl-BA"/>
        </w:rPr>
        <w:t>Члан 26</w:t>
      </w:r>
      <w:r w:rsidR="00A46FFA" w:rsidRPr="00EE4DB5">
        <w:rPr>
          <w:rFonts w:ascii="Times New Roman" w:eastAsia="Calibri" w:hAnsi="Times New Roman"/>
          <w:sz w:val="24"/>
          <w:szCs w:val="24"/>
          <w:lang w:val="sr-Cyrl-BA"/>
        </w:rPr>
        <w:t>.</w:t>
      </w:r>
    </w:p>
    <w:p w14:paraId="0330C4FA" w14:textId="77777777" w:rsidR="00A46FFA" w:rsidRPr="00EE4DB5" w:rsidRDefault="00A46FFA" w:rsidP="00824C57">
      <w:pPr>
        <w:ind w:firstLine="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</w:p>
    <w:p w14:paraId="010157C8" w14:textId="3D226EA1" w:rsidR="00A46FFA" w:rsidRPr="00EE4DB5" w:rsidRDefault="00A46FFA" w:rsidP="00824C57">
      <w:pPr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(1) Новчаном казном од 1.000 </w:t>
      </w:r>
      <w:r w:rsidR="0014350B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КМ </w:t>
      </w:r>
      <w:r w:rsidRPr="00EE4DB5">
        <w:rPr>
          <w:rFonts w:ascii="Times New Roman" w:eastAsia="Calibri" w:hAnsi="Times New Roman"/>
          <w:sz w:val="24"/>
          <w:szCs w:val="24"/>
          <w:lang w:val="sr-Cyrl-BA"/>
        </w:rPr>
        <w:t>до 3.000 КМ казниће се за прекршај правно лице које обавља стручне послове заштите од неј</w:t>
      </w:r>
      <w:r w:rsidR="00DA6075" w:rsidRPr="00EE4DB5">
        <w:rPr>
          <w:rFonts w:ascii="Times New Roman" w:eastAsia="Calibri" w:hAnsi="Times New Roman"/>
          <w:sz w:val="24"/>
          <w:szCs w:val="24"/>
          <w:lang w:val="sr-Cyrl-BA"/>
        </w:rPr>
        <w:t>о</w:t>
      </w:r>
      <w:r w:rsidRPr="00EE4DB5">
        <w:rPr>
          <w:rFonts w:ascii="Times New Roman" w:eastAsia="Calibri" w:hAnsi="Times New Roman"/>
          <w:sz w:val="24"/>
          <w:szCs w:val="24"/>
          <w:lang w:val="sr-Cyrl-BA"/>
        </w:rPr>
        <w:t>низујућег зрачења ако:</w:t>
      </w:r>
    </w:p>
    <w:p w14:paraId="2B914689" w14:textId="503F0978" w:rsidR="00A46FFA" w:rsidRPr="00EE4DB5" w:rsidRDefault="00A46FFA" w:rsidP="007D79C0">
      <w:pPr>
        <w:pStyle w:val="ListParagraph"/>
        <w:numPr>
          <w:ilvl w:val="0"/>
          <w:numId w:val="13"/>
        </w:numPr>
        <w:tabs>
          <w:tab w:val="left" w:pos="108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не води евиденцију о извршеним испитивањима </w:t>
      </w:r>
      <w:r w:rsidR="00050ADF" w:rsidRPr="00EE4DB5">
        <w:rPr>
          <w:rFonts w:ascii="Times New Roman" w:hAnsi="Times New Roman"/>
          <w:sz w:val="24"/>
          <w:szCs w:val="24"/>
          <w:lang w:val="sr-Cyrl-BA"/>
        </w:rPr>
        <w:t>(</w:t>
      </w:r>
      <w:r w:rsidRPr="00EE4DB5">
        <w:rPr>
          <w:rFonts w:ascii="Times New Roman" w:hAnsi="Times New Roman"/>
          <w:sz w:val="24"/>
          <w:szCs w:val="24"/>
          <w:lang w:val="sr-Cyrl-BA"/>
        </w:rPr>
        <w:t>члан 2</w:t>
      </w:r>
      <w:r w:rsidR="00EC6055" w:rsidRPr="00EE4DB5">
        <w:rPr>
          <w:rFonts w:ascii="Times New Roman" w:hAnsi="Times New Roman"/>
          <w:sz w:val="24"/>
          <w:szCs w:val="24"/>
          <w:lang w:val="sr-Cyrl-BA"/>
        </w:rPr>
        <w:t>1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  <w:r w:rsidR="00324D2C" w:rsidRPr="00EE4DB5">
        <w:rPr>
          <w:rFonts w:ascii="Times New Roman" w:hAnsi="Times New Roman"/>
          <w:sz w:val="24"/>
          <w:szCs w:val="24"/>
          <w:lang w:val="sr-Cyrl-BA"/>
        </w:rPr>
        <w:t xml:space="preserve"> став 1</w:t>
      </w:r>
      <w:r w:rsidRPr="00EE4DB5">
        <w:rPr>
          <w:rFonts w:ascii="Times New Roman" w:hAnsi="Times New Roman"/>
          <w:sz w:val="24"/>
          <w:szCs w:val="24"/>
          <w:lang w:val="sr-Cyrl-BA"/>
        </w:rPr>
        <w:t>)</w:t>
      </w:r>
      <w:r w:rsidR="00050ADF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7F4BCD0D" w14:textId="79B3A534" w:rsidR="00A46FFA" w:rsidRPr="00EE4DB5" w:rsidRDefault="00A46FFA" w:rsidP="007D79C0">
      <w:pPr>
        <w:pStyle w:val="ListParagraph"/>
        <w:numPr>
          <w:ilvl w:val="0"/>
          <w:numId w:val="13"/>
        </w:numPr>
        <w:tabs>
          <w:tab w:val="left" w:pos="108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не чува документацију о извршеним систематским испитивањим</w:t>
      </w:r>
      <w:r w:rsidR="00050ADF" w:rsidRPr="00EE4DB5">
        <w:rPr>
          <w:rFonts w:ascii="Times New Roman" w:hAnsi="Times New Roman"/>
          <w:sz w:val="24"/>
          <w:szCs w:val="24"/>
          <w:lang w:val="sr-Cyrl-BA"/>
        </w:rPr>
        <w:t>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и испитивањима нејонизујућих</w:t>
      </w:r>
      <w:r w:rsidR="00050ADF" w:rsidRPr="00EE4DB5">
        <w:rPr>
          <w:rFonts w:ascii="Times New Roman" w:hAnsi="Times New Roman"/>
          <w:sz w:val="24"/>
          <w:szCs w:val="24"/>
          <w:lang w:val="sr-Cyrl-BA"/>
        </w:rPr>
        <w:t xml:space="preserve"> зрачења у прописаном периоду (</w:t>
      </w:r>
      <w:r w:rsidRPr="00EE4DB5">
        <w:rPr>
          <w:rFonts w:ascii="Times New Roman" w:hAnsi="Times New Roman"/>
          <w:sz w:val="24"/>
          <w:szCs w:val="24"/>
          <w:lang w:val="sr-Cyrl-BA"/>
        </w:rPr>
        <w:t>члан 2</w:t>
      </w:r>
      <w:r w:rsidR="00E949BB" w:rsidRPr="00EE4DB5">
        <w:rPr>
          <w:rFonts w:ascii="Times New Roman" w:hAnsi="Times New Roman"/>
          <w:sz w:val="24"/>
          <w:szCs w:val="24"/>
          <w:lang w:val="sr-Cyrl-BA"/>
        </w:rPr>
        <w:t>1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  <w:r w:rsidR="00324D2C" w:rsidRPr="00EE4DB5">
        <w:rPr>
          <w:rFonts w:ascii="Times New Roman" w:hAnsi="Times New Roman"/>
          <w:sz w:val="24"/>
          <w:szCs w:val="24"/>
          <w:lang w:val="sr-Cyrl-BA"/>
        </w:rPr>
        <w:t xml:space="preserve"> став 2</w:t>
      </w:r>
      <w:r w:rsidRPr="00EE4DB5">
        <w:rPr>
          <w:rFonts w:ascii="Times New Roman" w:hAnsi="Times New Roman"/>
          <w:sz w:val="24"/>
          <w:szCs w:val="24"/>
          <w:lang w:val="sr-Cyrl-BA"/>
        </w:rPr>
        <w:t>)</w:t>
      </w:r>
      <w:r w:rsidR="00050ADF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1A06703C" w14:textId="1D7F6BCE" w:rsidR="00A46FFA" w:rsidRPr="00EE4DB5" w:rsidRDefault="00A46FFA" w:rsidP="007D79C0">
      <w:pPr>
        <w:pStyle w:val="ListParagraph"/>
        <w:numPr>
          <w:ilvl w:val="0"/>
          <w:numId w:val="13"/>
        </w:numPr>
        <w:tabs>
          <w:tab w:val="left" w:pos="108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на захтјев Министарства и надлежног инспектора у Републичкој управи за инспекцијске послове не достави податке из евиденције о извршеним систематским испитивањима и испит</w:t>
      </w:r>
      <w:r w:rsidR="00050ADF" w:rsidRPr="00EE4DB5">
        <w:rPr>
          <w:rFonts w:ascii="Times New Roman" w:hAnsi="Times New Roman"/>
          <w:sz w:val="24"/>
          <w:szCs w:val="24"/>
          <w:lang w:val="sr-Cyrl-BA"/>
        </w:rPr>
        <w:t>ивањима нејонизујућих зрачења (</w:t>
      </w:r>
      <w:r w:rsidRPr="00EE4DB5">
        <w:rPr>
          <w:rFonts w:ascii="Times New Roman" w:hAnsi="Times New Roman"/>
          <w:sz w:val="24"/>
          <w:szCs w:val="24"/>
          <w:lang w:val="sr-Cyrl-BA"/>
        </w:rPr>
        <w:t>члан 2</w:t>
      </w:r>
      <w:r w:rsidR="00EF3496" w:rsidRPr="00EE4DB5">
        <w:rPr>
          <w:rFonts w:ascii="Times New Roman" w:hAnsi="Times New Roman"/>
          <w:sz w:val="24"/>
          <w:szCs w:val="24"/>
          <w:lang w:val="sr-Cyrl-BA"/>
        </w:rPr>
        <w:t>1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  <w:r w:rsidR="00324D2C" w:rsidRPr="00EE4DB5">
        <w:rPr>
          <w:rFonts w:ascii="Times New Roman" w:hAnsi="Times New Roman"/>
          <w:sz w:val="24"/>
          <w:szCs w:val="24"/>
          <w:lang w:val="sr-Cyrl-BA"/>
        </w:rPr>
        <w:t xml:space="preserve"> став 3</w:t>
      </w:r>
      <w:r w:rsidRPr="00EE4DB5">
        <w:rPr>
          <w:rFonts w:ascii="Times New Roman" w:hAnsi="Times New Roman"/>
          <w:sz w:val="24"/>
          <w:szCs w:val="24"/>
          <w:lang w:val="sr-Cyrl-BA"/>
        </w:rPr>
        <w:t>)</w:t>
      </w:r>
      <w:r w:rsidR="00050ADF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040C7D73" w14:textId="53C501A5" w:rsidR="00A46FFA" w:rsidRPr="00EE4DB5" w:rsidRDefault="00A46FFA" w:rsidP="007D79C0">
      <w:pPr>
        <w:pStyle w:val="ListParagraph"/>
        <w:numPr>
          <w:ilvl w:val="0"/>
          <w:numId w:val="13"/>
        </w:numPr>
        <w:tabs>
          <w:tab w:val="left" w:pos="1080"/>
        </w:tabs>
        <w:ind w:left="0" w:firstLine="81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у случају </w:t>
      </w:r>
      <w:r w:rsidR="00177EFA" w:rsidRPr="00EE4DB5">
        <w:rPr>
          <w:rFonts w:ascii="Times New Roman" w:hAnsi="Times New Roman"/>
          <w:sz w:val="24"/>
          <w:szCs w:val="24"/>
          <w:lang w:val="sr-Cyrl-BA"/>
        </w:rPr>
        <w:t>утврђивања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нивоа нејонизујућег зрачења које прелази прописане граничне вриједности </w:t>
      </w:r>
      <w:r w:rsidR="008A063F" w:rsidRPr="00EE4DB5">
        <w:rPr>
          <w:rFonts w:ascii="Times New Roman" w:hAnsi="Times New Roman"/>
          <w:sz w:val="24"/>
          <w:szCs w:val="24"/>
          <w:lang w:val="sr-Cyrl-BA"/>
        </w:rPr>
        <w:t xml:space="preserve">излагања </w:t>
      </w:r>
      <w:r w:rsidR="00D93927" w:rsidRPr="00EE4DB5">
        <w:rPr>
          <w:rFonts w:ascii="Times New Roman" w:hAnsi="Times New Roman"/>
          <w:sz w:val="24"/>
          <w:szCs w:val="24"/>
          <w:lang w:val="sr-Cyrl-BA"/>
        </w:rPr>
        <w:t xml:space="preserve">не достави информацију </w:t>
      </w:r>
      <w:r w:rsidR="00050ADF" w:rsidRPr="00EE4DB5">
        <w:rPr>
          <w:rFonts w:ascii="Times New Roman" w:hAnsi="Times New Roman"/>
          <w:sz w:val="24"/>
          <w:szCs w:val="24"/>
          <w:lang w:val="sr-Cyrl-BA"/>
        </w:rPr>
        <w:t>М</w:t>
      </w:r>
      <w:r w:rsidR="00461CF8" w:rsidRPr="00EE4DB5">
        <w:rPr>
          <w:rFonts w:ascii="Times New Roman" w:hAnsi="Times New Roman"/>
          <w:sz w:val="24"/>
          <w:szCs w:val="24"/>
          <w:lang w:val="sr-Cyrl-BA"/>
        </w:rPr>
        <w:t xml:space="preserve">инистарству и </w:t>
      </w:r>
      <w:r w:rsidRPr="00EE4DB5">
        <w:rPr>
          <w:rFonts w:ascii="Times New Roman" w:hAnsi="Times New Roman"/>
          <w:sz w:val="24"/>
          <w:szCs w:val="24"/>
          <w:lang w:val="sr-Cyrl-BA"/>
        </w:rPr>
        <w:t>надлежном инспектору (члан 2</w:t>
      </w:r>
      <w:r w:rsidR="00DF00E2" w:rsidRPr="00EE4DB5">
        <w:rPr>
          <w:rFonts w:ascii="Times New Roman" w:hAnsi="Times New Roman"/>
          <w:sz w:val="24"/>
          <w:szCs w:val="24"/>
          <w:lang w:val="sr-Cyrl-BA"/>
        </w:rPr>
        <w:t>1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  <w:r w:rsidR="00461CF8" w:rsidRPr="00EE4DB5">
        <w:rPr>
          <w:rFonts w:ascii="Times New Roman" w:hAnsi="Times New Roman"/>
          <w:sz w:val="24"/>
          <w:szCs w:val="24"/>
          <w:lang w:val="sr-Cyrl-BA"/>
        </w:rPr>
        <w:t xml:space="preserve"> став 4</w:t>
      </w:r>
      <w:r w:rsidRPr="00EE4DB5">
        <w:rPr>
          <w:rFonts w:ascii="Times New Roman" w:hAnsi="Times New Roman"/>
          <w:sz w:val="24"/>
          <w:szCs w:val="24"/>
          <w:lang w:val="sr-Cyrl-BA"/>
        </w:rPr>
        <w:t>)</w:t>
      </w:r>
      <w:r w:rsidR="00461CF8"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68D9BEA3" w14:textId="280D3CCD" w:rsidR="00F86AEE" w:rsidRPr="00EE4DB5" w:rsidRDefault="00A46FFA" w:rsidP="00824C57">
      <w:pPr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(2) За прекршај из става 1. овог члана казниће се одговорно лице у правном лицу новчаном казном од 500 </w:t>
      </w:r>
      <w:r w:rsidR="009C5C4F"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КМ </w:t>
      </w:r>
      <w:r w:rsidRPr="00EE4DB5">
        <w:rPr>
          <w:rFonts w:ascii="Times New Roman" w:eastAsia="Calibri" w:hAnsi="Times New Roman"/>
          <w:sz w:val="24"/>
          <w:szCs w:val="24"/>
          <w:lang w:val="sr-Cyrl-BA"/>
        </w:rPr>
        <w:t xml:space="preserve">до </w:t>
      </w:r>
      <w:r w:rsidR="00965A74" w:rsidRPr="00EE4DB5">
        <w:rPr>
          <w:rFonts w:ascii="Times New Roman" w:eastAsia="Calibri" w:hAnsi="Times New Roman"/>
          <w:sz w:val="24"/>
          <w:szCs w:val="24"/>
          <w:lang w:val="sr-Cyrl-BA"/>
        </w:rPr>
        <w:t>1</w:t>
      </w:r>
      <w:r w:rsidR="009C5C4F" w:rsidRPr="00EE4DB5">
        <w:rPr>
          <w:rFonts w:ascii="Times New Roman" w:eastAsia="Calibri" w:hAnsi="Times New Roman"/>
          <w:sz w:val="24"/>
          <w:szCs w:val="24"/>
          <w:lang w:val="sr-Cyrl-BA"/>
        </w:rPr>
        <w:t>.</w:t>
      </w:r>
      <w:r w:rsidR="00965A74" w:rsidRPr="00EE4DB5">
        <w:rPr>
          <w:rFonts w:ascii="Times New Roman" w:eastAsia="Calibri" w:hAnsi="Times New Roman"/>
          <w:sz w:val="24"/>
          <w:szCs w:val="24"/>
          <w:lang w:val="sr-Cyrl-BA"/>
        </w:rPr>
        <w:t>5</w:t>
      </w:r>
      <w:r w:rsidRPr="00EE4DB5">
        <w:rPr>
          <w:rFonts w:ascii="Times New Roman" w:eastAsia="Calibri" w:hAnsi="Times New Roman"/>
          <w:sz w:val="24"/>
          <w:szCs w:val="24"/>
          <w:lang w:val="sr-Cyrl-BA"/>
        </w:rPr>
        <w:t>00 КМ.</w:t>
      </w:r>
    </w:p>
    <w:p w14:paraId="2309A70B" w14:textId="77777777" w:rsidR="00824F5F" w:rsidRPr="00EE4DB5" w:rsidRDefault="00824F5F" w:rsidP="00824C57">
      <w:pPr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293DD88" w14:textId="77777777" w:rsidR="000B123D" w:rsidRPr="00EE4DB5" w:rsidRDefault="000B123D" w:rsidP="00824C57">
      <w:pPr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517209C" w14:textId="77777777" w:rsidR="00793A84" w:rsidRPr="00EE4DB5" w:rsidRDefault="00793A84" w:rsidP="00824C57">
      <w:pPr>
        <w:ind w:firstLine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E4DB5">
        <w:rPr>
          <w:rFonts w:ascii="Times New Roman" w:hAnsi="Times New Roman"/>
          <w:b/>
          <w:sz w:val="24"/>
          <w:szCs w:val="24"/>
          <w:lang w:val="sr-Cyrl-BA"/>
        </w:rPr>
        <w:t>ГЛАВА VI</w:t>
      </w:r>
    </w:p>
    <w:p w14:paraId="14906DC8" w14:textId="30D27018" w:rsidR="00FA52BE" w:rsidRPr="00EE4DB5" w:rsidRDefault="00793A84" w:rsidP="00824C57">
      <w:pPr>
        <w:ind w:firstLine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E4DB5">
        <w:rPr>
          <w:rFonts w:ascii="Times New Roman" w:hAnsi="Times New Roman"/>
          <w:b/>
          <w:sz w:val="24"/>
          <w:szCs w:val="24"/>
          <w:lang w:val="sr-Cyrl-BA"/>
        </w:rPr>
        <w:t>ПРЕЛАЗНЕ И ЗАВРШНЕ ОДРЕДБЕ</w:t>
      </w:r>
    </w:p>
    <w:p w14:paraId="6866361B" w14:textId="77777777" w:rsidR="00FA52BE" w:rsidRPr="00EE4DB5" w:rsidRDefault="00FA52BE" w:rsidP="00824C57">
      <w:pPr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2F70B20" w14:textId="385A4ABF" w:rsidR="00FA52BE" w:rsidRPr="00EE4DB5" w:rsidRDefault="00A06C7B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Члан 27</w:t>
      </w:r>
      <w:r w:rsidR="00FA52BE"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626B5ACA" w14:textId="287C11F4" w:rsidR="00E712A6" w:rsidRPr="00EE4DB5" w:rsidRDefault="00E712A6" w:rsidP="00824C57">
      <w:pPr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B0077D2" w14:textId="6BAB075B" w:rsidR="002F24FB" w:rsidRPr="00EE4DB5" w:rsidRDefault="002F24FB" w:rsidP="00824C57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(1) </w:t>
      </w:r>
      <w:r w:rsidR="00EF53BA" w:rsidRPr="00EE4DB5">
        <w:rPr>
          <w:rFonts w:ascii="Times New Roman" w:hAnsi="Times New Roman"/>
          <w:sz w:val="24"/>
          <w:szCs w:val="24"/>
          <w:lang w:val="sr-Cyrl-BA"/>
        </w:rPr>
        <w:t xml:space="preserve">Правна лица и предузетници </w:t>
      </w:r>
      <w:r w:rsidR="00E712A6" w:rsidRPr="00EE4DB5">
        <w:rPr>
          <w:rFonts w:ascii="Times New Roman" w:hAnsi="Times New Roman"/>
          <w:sz w:val="24"/>
          <w:szCs w:val="24"/>
          <w:lang w:val="sr-Cyrl-BA"/>
        </w:rPr>
        <w:t>који поставља</w:t>
      </w:r>
      <w:r w:rsidR="00EF53BA" w:rsidRPr="00EE4DB5">
        <w:rPr>
          <w:rFonts w:ascii="Times New Roman" w:hAnsi="Times New Roman"/>
          <w:sz w:val="24"/>
          <w:szCs w:val="24"/>
          <w:lang w:val="sr-Cyrl-BA"/>
        </w:rPr>
        <w:t>ју</w:t>
      </w:r>
      <w:r w:rsidR="00E712A6" w:rsidRPr="00EE4DB5">
        <w:rPr>
          <w:rFonts w:ascii="Times New Roman" w:hAnsi="Times New Roman"/>
          <w:sz w:val="24"/>
          <w:szCs w:val="24"/>
          <w:lang w:val="sr-Cyrl-BA"/>
        </w:rPr>
        <w:t xml:space="preserve"> и</w:t>
      </w:r>
      <w:r w:rsidR="00EF53BA" w:rsidRPr="00EE4DB5">
        <w:rPr>
          <w:rFonts w:ascii="Times New Roman" w:hAnsi="Times New Roman"/>
          <w:sz w:val="24"/>
          <w:szCs w:val="24"/>
          <w:lang w:val="sr-Cyrl-BA"/>
        </w:rPr>
        <w:t xml:space="preserve"> користе изворе електромагнетних</w:t>
      </w:r>
      <w:r w:rsidR="00E712A6" w:rsidRPr="00EE4DB5">
        <w:rPr>
          <w:rFonts w:ascii="Times New Roman" w:hAnsi="Times New Roman"/>
          <w:sz w:val="24"/>
          <w:szCs w:val="24"/>
          <w:lang w:val="sr-Cyrl-BA"/>
        </w:rPr>
        <w:t xml:space="preserve"> поља </w:t>
      </w:r>
      <w:r w:rsidR="00896B8D" w:rsidRPr="00EE4DB5">
        <w:rPr>
          <w:rFonts w:ascii="Times New Roman" w:hAnsi="Times New Roman"/>
          <w:sz w:val="24"/>
          <w:szCs w:val="24"/>
          <w:lang w:val="sr-Cyrl-BA"/>
        </w:rPr>
        <w:t xml:space="preserve">дужни су у </w:t>
      </w:r>
      <w:r w:rsidR="00E712A6" w:rsidRPr="00EE4DB5">
        <w:rPr>
          <w:rFonts w:ascii="Times New Roman" w:hAnsi="Times New Roman"/>
          <w:sz w:val="24"/>
          <w:szCs w:val="24"/>
          <w:lang w:val="sr-Cyrl-BA"/>
        </w:rPr>
        <w:t xml:space="preserve">року од </w:t>
      </w:r>
      <w:r w:rsidR="009C5C4F" w:rsidRPr="00EE4DB5">
        <w:rPr>
          <w:rFonts w:ascii="Times New Roman" w:hAnsi="Times New Roman"/>
          <w:sz w:val="24"/>
          <w:szCs w:val="24"/>
          <w:lang w:val="sr-Cyrl-BA"/>
        </w:rPr>
        <w:t>шест</w:t>
      </w:r>
      <w:r w:rsidR="00E712A6" w:rsidRPr="00EE4DB5">
        <w:rPr>
          <w:rFonts w:ascii="Times New Roman" w:hAnsi="Times New Roman"/>
          <w:sz w:val="24"/>
          <w:szCs w:val="24"/>
          <w:lang w:val="sr-Cyrl-BA"/>
        </w:rPr>
        <w:t xml:space="preserve"> мјесеци усклади</w:t>
      </w:r>
      <w:r w:rsidR="00EF53BA" w:rsidRPr="00EE4DB5">
        <w:rPr>
          <w:rFonts w:ascii="Times New Roman" w:hAnsi="Times New Roman"/>
          <w:sz w:val="24"/>
          <w:szCs w:val="24"/>
          <w:lang w:val="sr-Cyrl-BA"/>
        </w:rPr>
        <w:t>ти</w:t>
      </w:r>
      <w:r w:rsidR="00E712A6" w:rsidRPr="00EE4DB5">
        <w:rPr>
          <w:rFonts w:ascii="Times New Roman" w:hAnsi="Times New Roman"/>
          <w:sz w:val="24"/>
          <w:szCs w:val="24"/>
          <w:lang w:val="sr-Cyrl-BA"/>
        </w:rPr>
        <w:t xml:space="preserve"> своје пословање са одредбама овог закона.</w:t>
      </w:r>
    </w:p>
    <w:p w14:paraId="420C9BD9" w14:textId="6F33A770" w:rsidR="002F24FB" w:rsidRPr="00EE4DB5" w:rsidRDefault="002F24FB" w:rsidP="00824C57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(2) Правна лица и предузетници који постављају и користе изворе оптичког зрачења </w:t>
      </w:r>
      <w:r w:rsidR="00896B8D" w:rsidRPr="00EE4DB5">
        <w:rPr>
          <w:rFonts w:ascii="Times New Roman" w:hAnsi="Times New Roman"/>
          <w:sz w:val="24"/>
          <w:szCs w:val="24"/>
          <w:lang w:val="sr-Cyrl-BA"/>
        </w:rPr>
        <w:t>дужни су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у року од 24 мјесеца ускладити своје пословање са одредбама овог закона.</w:t>
      </w:r>
    </w:p>
    <w:p w14:paraId="668C90B7" w14:textId="3E50AAE9" w:rsidR="002F24FB" w:rsidRPr="00EE4DB5" w:rsidRDefault="002F24FB" w:rsidP="00824C57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(3) Правна лица који обављају стручне послове заштите од нејонизујућих зрачења за електромагн</w:t>
      </w:r>
      <w:r w:rsidR="00BE0B36" w:rsidRPr="00EE4DB5">
        <w:rPr>
          <w:rFonts w:ascii="Times New Roman" w:hAnsi="Times New Roman"/>
          <w:sz w:val="24"/>
          <w:szCs w:val="24"/>
          <w:lang w:val="sr-Cyrl-BA"/>
        </w:rPr>
        <w:t>е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тна поља </w:t>
      </w:r>
      <w:r w:rsidR="00896B8D" w:rsidRPr="00EE4DB5">
        <w:rPr>
          <w:rFonts w:ascii="Times New Roman" w:hAnsi="Times New Roman"/>
          <w:sz w:val="24"/>
          <w:szCs w:val="24"/>
          <w:lang w:val="sr-Cyrl-BA"/>
        </w:rPr>
        <w:t>дужни су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у року од </w:t>
      </w:r>
      <w:r w:rsidR="009C5C4F" w:rsidRPr="00EE4DB5">
        <w:rPr>
          <w:rFonts w:ascii="Times New Roman" w:hAnsi="Times New Roman"/>
          <w:sz w:val="24"/>
          <w:szCs w:val="24"/>
          <w:lang w:val="sr-Cyrl-BA"/>
        </w:rPr>
        <w:t>шест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мјесеци усклад</w:t>
      </w:r>
      <w:r w:rsidR="009C5C4F" w:rsidRPr="00EE4DB5">
        <w:rPr>
          <w:rFonts w:ascii="Times New Roman" w:hAnsi="Times New Roman"/>
          <w:sz w:val="24"/>
          <w:szCs w:val="24"/>
          <w:lang w:val="sr-Cyrl-BA"/>
        </w:rPr>
        <w:t xml:space="preserve">ити </w:t>
      </w:r>
      <w:r w:rsidRPr="00EE4DB5">
        <w:rPr>
          <w:rFonts w:ascii="Times New Roman" w:hAnsi="Times New Roman"/>
          <w:sz w:val="24"/>
          <w:szCs w:val="24"/>
          <w:lang w:val="sr-Cyrl-BA"/>
        </w:rPr>
        <w:t>своје пословање са одредбама овог закона.</w:t>
      </w:r>
    </w:p>
    <w:p w14:paraId="212118ED" w14:textId="2416FBA7" w:rsidR="002F24FB" w:rsidRPr="00EE4DB5" w:rsidRDefault="002F24FB" w:rsidP="00824C57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(4) Правна лица која врше стручне послове заштите од нејонизујућих зрачења за оптичка зрачења из члана 19. става 1. овог закона </w:t>
      </w:r>
      <w:r w:rsidR="00896B8D" w:rsidRPr="00EE4DB5">
        <w:rPr>
          <w:rFonts w:ascii="Times New Roman" w:hAnsi="Times New Roman"/>
          <w:sz w:val="24"/>
          <w:szCs w:val="24"/>
          <w:lang w:val="sr-Cyrl-BA"/>
        </w:rPr>
        <w:t xml:space="preserve">дужни су 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у року од </w:t>
      </w:r>
      <w:r w:rsidR="009C5C4F" w:rsidRPr="00EE4DB5">
        <w:rPr>
          <w:rFonts w:ascii="Times New Roman" w:hAnsi="Times New Roman"/>
          <w:sz w:val="24"/>
          <w:szCs w:val="24"/>
          <w:lang w:val="sr-Cyrl-BA"/>
        </w:rPr>
        <w:t>20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мјесеци да изврше акредитацију у складу са стандардом </w:t>
      </w:r>
      <w:r w:rsidR="00375B2A" w:rsidRPr="00EE4DB5">
        <w:rPr>
          <w:rFonts w:ascii="Times New Roman" w:hAnsi="Times New Roman"/>
          <w:sz w:val="24"/>
          <w:szCs w:val="24"/>
        </w:rPr>
        <w:t xml:space="preserve">BAS EN </w:t>
      </w:r>
      <w:r w:rsidR="00375B2A" w:rsidRPr="00EE4DB5">
        <w:rPr>
          <w:rFonts w:ascii="Times New Roman" w:hAnsi="Times New Roman"/>
          <w:sz w:val="24"/>
          <w:szCs w:val="24"/>
          <w:lang w:val="sr-Cyrl-BA"/>
        </w:rPr>
        <w:t xml:space="preserve">ISO/IEC </w:t>
      </w:r>
      <w:r w:rsidRPr="00EE4DB5">
        <w:rPr>
          <w:rFonts w:ascii="Times New Roman" w:hAnsi="Times New Roman"/>
          <w:sz w:val="24"/>
          <w:szCs w:val="24"/>
          <w:lang w:val="sr-Cyrl-BA"/>
        </w:rPr>
        <w:t>17 025.</w:t>
      </w:r>
    </w:p>
    <w:p w14:paraId="34F56881" w14:textId="77777777" w:rsidR="009C5C4F" w:rsidRPr="00EE4DB5" w:rsidRDefault="009C5C4F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8733E91" w14:textId="3D07843C" w:rsidR="00793A84" w:rsidRPr="00EE4DB5" w:rsidRDefault="00793A84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Ч</w:t>
      </w:r>
      <w:r w:rsidR="00A06C7B" w:rsidRPr="00EE4DB5">
        <w:rPr>
          <w:rFonts w:ascii="Times New Roman" w:hAnsi="Times New Roman"/>
          <w:sz w:val="24"/>
          <w:szCs w:val="24"/>
          <w:lang w:val="sr-Cyrl-BA"/>
        </w:rPr>
        <w:t>лан 28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5A22D86F" w14:textId="77777777" w:rsidR="00F86AEE" w:rsidRPr="00EE4DB5" w:rsidRDefault="00F86AEE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8B03277" w14:textId="4D212EBD" w:rsidR="00347C30" w:rsidRPr="00EE4DB5" w:rsidRDefault="00347C30" w:rsidP="00824C57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 xml:space="preserve">Министар ће у року од годину дана од дана ступања на снагу овог закона донијети </w:t>
      </w:r>
      <w:r w:rsidR="009C5C4F" w:rsidRPr="00EE4DB5">
        <w:rPr>
          <w:rFonts w:ascii="Times New Roman" w:hAnsi="Times New Roman"/>
          <w:sz w:val="24"/>
          <w:szCs w:val="24"/>
          <w:lang w:val="sr-Cyrl-BA"/>
        </w:rPr>
        <w:t xml:space="preserve">сљедеће </w:t>
      </w:r>
      <w:r w:rsidRPr="00EE4DB5">
        <w:rPr>
          <w:rFonts w:ascii="Times New Roman" w:hAnsi="Times New Roman"/>
          <w:sz w:val="24"/>
          <w:szCs w:val="24"/>
          <w:lang w:val="sr-Cyrl-BA"/>
        </w:rPr>
        <w:t>правилнике:</w:t>
      </w:r>
    </w:p>
    <w:p w14:paraId="270138EE" w14:textId="427F7796" w:rsidR="00347C30" w:rsidRPr="00EE4DB5" w:rsidRDefault="00347C30" w:rsidP="007D79C0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Правилник о заштити од електромагнетних поља до 300</w:t>
      </w:r>
      <w:r w:rsidR="009C5C4F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E4DB5">
        <w:rPr>
          <w:rFonts w:ascii="Times New Roman" w:hAnsi="Times New Roman"/>
          <w:sz w:val="24"/>
          <w:szCs w:val="24"/>
          <w:lang w:val="sr-Cyrl-BA"/>
        </w:rPr>
        <w:t>GHz</w:t>
      </w:r>
      <w:r w:rsidR="00444EB3" w:rsidRPr="00EE4DB5">
        <w:rPr>
          <w:rFonts w:ascii="Times New Roman" w:hAnsi="Times New Roman"/>
          <w:sz w:val="24"/>
          <w:szCs w:val="24"/>
          <w:lang w:val="sr-Cyrl-BA"/>
        </w:rPr>
        <w:t xml:space="preserve"> (члан 7.</w:t>
      </w:r>
      <w:r w:rsidR="009C5C4F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44EB3" w:rsidRPr="00EE4DB5">
        <w:rPr>
          <w:rFonts w:ascii="Times New Roman" w:hAnsi="Times New Roman"/>
          <w:sz w:val="24"/>
          <w:szCs w:val="24"/>
          <w:lang w:val="sr-Cyrl-BA"/>
        </w:rPr>
        <w:t>став 6)</w:t>
      </w:r>
      <w:r w:rsidR="009C5C4F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783DE344" w14:textId="03E082B1" w:rsidR="00347C30" w:rsidRPr="00EE4DB5" w:rsidRDefault="00347C30" w:rsidP="007D79C0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Правилник о стручним пословима з</w:t>
      </w:r>
      <w:r w:rsidR="00444EB3" w:rsidRPr="00EE4DB5">
        <w:rPr>
          <w:rFonts w:ascii="Times New Roman" w:hAnsi="Times New Roman"/>
          <w:sz w:val="24"/>
          <w:szCs w:val="24"/>
          <w:lang w:val="sr-Cyrl-BA"/>
        </w:rPr>
        <w:t>аштите од електромагнетних поља (члан 20.</w:t>
      </w:r>
      <w:r w:rsidR="009C5C4F"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44EB3" w:rsidRPr="00EE4DB5">
        <w:rPr>
          <w:rFonts w:ascii="Times New Roman" w:hAnsi="Times New Roman"/>
          <w:sz w:val="24"/>
          <w:szCs w:val="24"/>
          <w:lang w:val="sr-Cyrl-BA"/>
        </w:rPr>
        <w:t>став 8)</w:t>
      </w:r>
      <w:r w:rsidR="009C5C4F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2540AEF2" w14:textId="1379B278" w:rsidR="00347C30" w:rsidRPr="00EE4DB5" w:rsidRDefault="00347C30" w:rsidP="007D79C0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Правилни</w:t>
      </w:r>
      <w:r w:rsidR="00444EB3" w:rsidRPr="00EE4DB5">
        <w:rPr>
          <w:rFonts w:ascii="Times New Roman" w:hAnsi="Times New Roman"/>
          <w:sz w:val="24"/>
          <w:szCs w:val="24"/>
          <w:lang w:val="sr-Cyrl-BA"/>
        </w:rPr>
        <w:t>к о заштити од оптичких зрачења (члан 9. став 3)</w:t>
      </w:r>
      <w:r w:rsidR="009C5C4F" w:rsidRPr="00EE4DB5">
        <w:rPr>
          <w:rFonts w:ascii="Times New Roman" w:hAnsi="Times New Roman"/>
          <w:sz w:val="24"/>
          <w:szCs w:val="24"/>
          <w:lang w:val="sr-Cyrl-BA"/>
        </w:rPr>
        <w:t>,</w:t>
      </w:r>
    </w:p>
    <w:p w14:paraId="59189E75" w14:textId="29D919C3" w:rsidR="00D73352" w:rsidRPr="00EE4DB5" w:rsidRDefault="00347C30" w:rsidP="007D79C0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Правилник о стручним пословима заштите од оптичких зрачења</w:t>
      </w:r>
      <w:r w:rsidR="009C5C4F" w:rsidRPr="00EE4DB5">
        <w:rPr>
          <w:rFonts w:ascii="Times New Roman" w:hAnsi="Times New Roman"/>
          <w:sz w:val="24"/>
          <w:szCs w:val="24"/>
          <w:lang w:val="sr-Cyrl-BA"/>
        </w:rPr>
        <w:t xml:space="preserve"> (члан 20. став 9</w:t>
      </w:r>
      <w:r w:rsidR="00444EB3" w:rsidRPr="00EE4DB5">
        <w:rPr>
          <w:rFonts w:ascii="Times New Roman" w:hAnsi="Times New Roman"/>
          <w:sz w:val="24"/>
          <w:szCs w:val="24"/>
          <w:lang w:val="sr-Cyrl-BA"/>
        </w:rPr>
        <w:t>)</w:t>
      </w:r>
      <w:r w:rsidR="009C5C4F"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1A7CABF6" w14:textId="77777777" w:rsidR="00026077" w:rsidRDefault="00026077" w:rsidP="00824C57">
      <w:pPr>
        <w:ind w:firstLine="0"/>
        <w:jc w:val="both"/>
        <w:rPr>
          <w:rFonts w:ascii="Times New Roman" w:hAnsi="Times New Roman"/>
          <w:sz w:val="24"/>
          <w:szCs w:val="24"/>
        </w:rPr>
      </w:pPr>
    </w:p>
    <w:p w14:paraId="677A8A82" w14:textId="77777777" w:rsidR="00221B93" w:rsidRPr="00221B93" w:rsidRDefault="00221B93" w:rsidP="00824C57">
      <w:pPr>
        <w:ind w:firstLine="0"/>
        <w:jc w:val="both"/>
        <w:rPr>
          <w:rFonts w:ascii="Times New Roman" w:hAnsi="Times New Roman"/>
          <w:sz w:val="24"/>
          <w:szCs w:val="24"/>
        </w:rPr>
      </w:pPr>
    </w:p>
    <w:p w14:paraId="3AA5B12D" w14:textId="255E669C" w:rsidR="00793A84" w:rsidRPr="00EE4DB5" w:rsidRDefault="00793A84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lastRenderedPageBreak/>
        <w:t>Ч</w:t>
      </w:r>
      <w:r w:rsidR="00A06C7B" w:rsidRPr="00EE4DB5">
        <w:rPr>
          <w:rFonts w:ascii="Times New Roman" w:hAnsi="Times New Roman"/>
          <w:sz w:val="24"/>
          <w:szCs w:val="24"/>
          <w:lang w:val="sr-Cyrl-BA"/>
        </w:rPr>
        <w:t>лан 29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018ACF29" w14:textId="77777777" w:rsidR="00793A84" w:rsidRPr="00EE4DB5" w:rsidRDefault="00793A84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7F0309D" w14:textId="2D21C434" w:rsidR="00793A84" w:rsidRPr="00EE4DB5" w:rsidRDefault="00793A84" w:rsidP="00824C57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До доношења подзаконских аката утврђених овим законом примјењиваће се акти који су важили прије ступања на снагу овог закона</w:t>
      </w:r>
      <w:r w:rsidR="008C3631" w:rsidRPr="00EE4DB5">
        <w:rPr>
          <w:rFonts w:ascii="Times New Roman" w:hAnsi="Times New Roman"/>
          <w:sz w:val="24"/>
          <w:szCs w:val="24"/>
          <w:lang w:val="sr-Cyrl-BA"/>
        </w:rPr>
        <w:t>, ако нису у супротности са овим законом.</w:t>
      </w:r>
    </w:p>
    <w:p w14:paraId="3EF0E10D" w14:textId="77777777" w:rsidR="00391A12" w:rsidRPr="00EE4DB5" w:rsidRDefault="00391A12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D51AB8C" w14:textId="7851F247" w:rsidR="00793A84" w:rsidRPr="00EE4DB5" w:rsidRDefault="00793A84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Члан</w:t>
      </w:r>
      <w:r w:rsidR="00A06C7B" w:rsidRPr="00EE4DB5">
        <w:rPr>
          <w:rFonts w:ascii="Times New Roman" w:hAnsi="Times New Roman"/>
          <w:sz w:val="24"/>
          <w:szCs w:val="24"/>
          <w:lang w:val="sr-Cyrl-BA"/>
        </w:rPr>
        <w:t xml:space="preserve"> 30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612EEA68" w14:textId="77777777" w:rsidR="00793A84" w:rsidRPr="00EE4DB5" w:rsidRDefault="00793A84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FE37BBC" w14:textId="08BE1FBD" w:rsidR="00793A84" w:rsidRPr="00EE4DB5" w:rsidRDefault="00793A84" w:rsidP="00824C57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Ступањем на снагу овог закона престаје да важи Закон о заштити од нејонизујућих зрачења („Службени гласника Републике Српске“</w:t>
      </w:r>
      <w:r w:rsidR="009C5C4F" w:rsidRPr="00EE4DB5">
        <w:rPr>
          <w:rFonts w:ascii="Times New Roman" w:hAnsi="Times New Roman"/>
          <w:sz w:val="24"/>
          <w:szCs w:val="24"/>
          <w:lang w:val="sr-Cyrl-BA"/>
        </w:rPr>
        <w:t>,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број 2/05).</w:t>
      </w:r>
    </w:p>
    <w:p w14:paraId="350EC0FA" w14:textId="77777777" w:rsidR="00793A84" w:rsidRPr="00EE4DB5" w:rsidRDefault="00793A84" w:rsidP="00824C57">
      <w:pPr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20DFCF5" w14:textId="7B9D3A23" w:rsidR="00793A84" w:rsidRPr="00EE4DB5" w:rsidRDefault="00793A84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Члан</w:t>
      </w:r>
      <w:r w:rsidR="00A06C7B" w:rsidRPr="00EE4DB5">
        <w:rPr>
          <w:rFonts w:ascii="Times New Roman" w:hAnsi="Times New Roman"/>
          <w:sz w:val="24"/>
          <w:szCs w:val="24"/>
          <w:lang w:val="sr-Cyrl-BA"/>
        </w:rPr>
        <w:t xml:space="preserve"> 31</w:t>
      </w:r>
      <w:r w:rsidRPr="00EE4DB5">
        <w:rPr>
          <w:rFonts w:ascii="Times New Roman" w:hAnsi="Times New Roman"/>
          <w:sz w:val="24"/>
          <w:szCs w:val="24"/>
          <w:lang w:val="sr-Cyrl-BA"/>
        </w:rPr>
        <w:t>.</w:t>
      </w:r>
    </w:p>
    <w:p w14:paraId="3DADF714" w14:textId="77777777" w:rsidR="00793A84" w:rsidRPr="00EE4DB5" w:rsidRDefault="00793A84" w:rsidP="00824C57">
      <w:pPr>
        <w:ind w:firstLine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5EC9D52" w14:textId="26AE75AB" w:rsidR="00793A84" w:rsidRPr="00EE4DB5" w:rsidRDefault="00793A84" w:rsidP="00824C57">
      <w:pPr>
        <w:ind w:firstLine="63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t>Овај закон ступа на снагу осмог дана од</w:t>
      </w:r>
      <w:r w:rsidR="006C196B" w:rsidRPr="00EE4DB5">
        <w:rPr>
          <w:rFonts w:ascii="Times New Roman" w:hAnsi="Times New Roman"/>
          <w:sz w:val="24"/>
          <w:szCs w:val="24"/>
          <w:lang w:val="sr-Cyrl-BA"/>
        </w:rPr>
        <w:t xml:space="preserve"> дана</w:t>
      </w:r>
      <w:r w:rsidRPr="00EE4DB5">
        <w:rPr>
          <w:rFonts w:ascii="Times New Roman" w:hAnsi="Times New Roman"/>
          <w:sz w:val="24"/>
          <w:szCs w:val="24"/>
          <w:lang w:val="sr-Cyrl-BA"/>
        </w:rPr>
        <w:t xml:space="preserve"> објављивања у „Службеном гласнику Републике Српске“.</w:t>
      </w:r>
    </w:p>
    <w:p w14:paraId="715C3192" w14:textId="77777777" w:rsidR="00793A84" w:rsidRPr="00EE4DB5" w:rsidRDefault="00793A84" w:rsidP="00824C57">
      <w:pPr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78E6A59F" w14:textId="77777777" w:rsidR="00793A84" w:rsidRPr="00EE4DB5" w:rsidRDefault="00793A84" w:rsidP="00824C57">
      <w:pPr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36CC111" w14:textId="77777777" w:rsidR="00793A84" w:rsidRPr="00EE4DB5" w:rsidRDefault="00793A84" w:rsidP="00824C57">
      <w:pPr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A5FABBB" w14:textId="7AD0970C" w:rsidR="004906D6" w:rsidRPr="006E0648" w:rsidRDefault="004906D6" w:rsidP="004906D6">
      <w:pPr>
        <w:tabs>
          <w:tab w:val="center" w:pos="7560"/>
        </w:tabs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E0648"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Pr="006E0648">
        <w:rPr>
          <w:rFonts w:ascii="Times New Roman" w:hAnsi="Times New Roman"/>
          <w:sz w:val="24"/>
          <w:szCs w:val="24"/>
        </w:rPr>
        <w:t>02/1-021-</w:t>
      </w:r>
      <w:r w:rsidR="006122A4">
        <w:rPr>
          <w:rFonts w:ascii="Times New Roman" w:hAnsi="Times New Roman"/>
          <w:sz w:val="24"/>
          <w:szCs w:val="24"/>
        </w:rPr>
        <w:t>405</w:t>
      </w:r>
      <w:r w:rsidRPr="006E0648">
        <w:rPr>
          <w:rFonts w:ascii="Times New Roman" w:hAnsi="Times New Roman"/>
          <w:sz w:val="24"/>
          <w:szCs w:val="24"/>
        </w:rPr>
        <w:t>/19</w:t>
      </w:r>
      <w:r w:rsidRPr="006E0648">
        <w:rPr>
          <w:rFonts w:ascii="Times New Roman" w:hAnsi="Times New Roman"/>
          <w:sz w:val="24"/>
          <w:szCs w:val="24"/>
          <w:lang w:val="sr-Cyrl-BA"/>
        </w:rPr>
        <w:tab/>
        <w:t>ПРЕДСЈЕДНИК</w:t>
      </w:r>
    </w:p>
    <w:p w14:paraId="034BFF87" w14:textId="77777777" w:rsidR="004906D6" w:rsidRPr="006E0648" w:rsidRDefault="004906D6" w:rsidP="004906D6">
      <w:pPr>
        <w:tabs>
          <w:tab w:val="center" w:pos="7560"/>
        </w:tabs>
        <w:ind w:firstLine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E0648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Pr="006E0648">
        <w:rPr>
          <w:rFonts w:ascii="Times New Roman" w:hAnsi="Times New Roman"/>
          <w:sz w:val="24"/>
          <w:szCs w:val="24"/>
        </w:rPr>
        <w:t xml:space="preserve">18. </w:t>
      </w:r>
      <w:r w:rsidRPr="006E0648">
        <w:rPr>
          <w:rFonts w:ascii="Times New Roman" w:hAnsi="Times New Roman"/>
          <w:noProof/>
          <w:sz w:val="24"/>
          <w:szCs w:val="24"/>
          <w:lang w:val="sr-Cyrl-BA"/>
        </w:rPr>
        <w:t>април</w:t>
      </w:r>
      <w:r w:rsidRPr="006E0648">
        <w:rPr>
          <w:rFonts w:ascii="Times New Roman" w:hAnsi="Times New Roman"/>
          <w:noProof/>
          <w:sz w:val="24"/>
          <w:szCs w:val="24"/>
          <w:lang w:val="sr-Cyrl-CS"/>
        </w:rPr>
        <w:t xml:space="preserve"> 2019. годин</w:t>
      </w:r>
      <w:r w:rsidRPr="006E0648">
        <w:rPr>
          <w:rFonts w:ascii="Times New Roman" w:hAnsi="Times New Roman"/>
          <w:sz w:val="24"/>
          <w:szCs w:val="24"/>
          <w:lang w:val="sr-Cyrl-CS"/>
        </w:rPr>
        <w:t>е</w:t>
      </w:r>
      <w:r w:rsidRPr="006E0648">
        <w:rPr>
          <w:rFonts w:ascii="Times New Roman" w:hAnsi="Times New Roman"/>
          <w:sz w:val="24"/>
          <w:szCs w:val="24"/>
          <w:lang w:val="sr-Cyrl-BA"/>
        </w:rPr>
        <w:tab/>
        <w:t>НАРОДНЕ СКУПШТИНЕ</w:t>
      </w:r>
    </w:p>
    <w:p w14:paraId="15968250" w14:textId="77777777" w:rsidR="004906D6" w:rsidRPr="006E0648" w:rsidRDefault="004906D6" w:rsidP="004906D6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A11E73E" w14:textId="77777777" w:rsidR="004906D6" w:rsidRPr="006E0648" w:rsidRDefault="004906D6" w:rsidP="004906D6">
      <w:pPr>
        <w:tabs>
          <w:tab w:val="center" w:pos="7560"/>
        </w:tabs>
        <w:jc w:val="both"/>
        <w:rPr>
          <w:rFonts w:ascii="Times New Roman" w:hAnsi="Times New Roman"/>
          <w:sz w:val="24"/>
          <w:szCs w:val="24"/>
          <w:lang w:val="sr-Cyrl-BA"/>
        </w:rPr>
      </w:pPr>
      <w:r w:rsidRPr="006E0648">
        <w:rPr>
          <w:rFonts w:ascii="Times New Roman" w:hAnsi="Times New Roman"/>
          <w:sz w:val="24"/>
          <w:szCs w:val="24"/>
          <w:lang w:val="sr-Cyrl-BA"/>
        </w:rPr>
        <w:tab/>
        <w:t>Недељко Чубриловић</w:t>
      </w:r>
    </w:p>
    <w:p w14:paraId="2BE11E80" w14:textId="77777777" w:rsidR="004906D6" w:rsidRPr="006E0648" w:rsidRDefault="004906D6" w:rsidP="004906D6">
      <w:pPr>
        <w:rPr>
          <w:rFonts w:ascii="Times New Roman" w:hAnsi="Times New Roman"/>
          <w:b/>
          <w:sz w:val="24"/>
          <w:szCs w:val="24"/>
          <w:lang w:val="sr-Cyrl-BA"/>
        </w:rPr>
      </w:pPr>
    </w:p>
    <w:p w14:paraId="75B931E1" w14:textId="39F682AB" w:rsidR="00391A12" w:rsidRPr="00EE4DB5" w:rsidRDefault="00391A12">
      <w:pPr>
        <w:ind w:firstLine="0"/>
        <w:rPr>
          <w:rFonts w:ascii="Times New Roman" w:hAnsi="Times New Roman"/>
          <w:sz w:val="24"/>
          <w:szCs w:val="24"/>
          <w:lang w:val="sr-Cyrl-BA"/>
        </w:rPr>
      </w:pPr>
      <w:r w:rsidRPr="00EE4DB5">
        <w:rPr>
          <w:rFonts w:ascii="Times New Roman" w:hAnsi="Times New Roman"/>
          <w:sz w:val="24"/>
          <w:szCs w:val="24"/>
          <w:lang w:val="sr-Cyrl-BA"/>
        </w:rPr>
        <w:br w:type="page"/>
      </w:r>
    </w:p>
    <w:sectPr w:rsidR="00391A12" w:rsidRPr="00EE4DB5" w:rsidSect="00252388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Yu Gothic U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73BC1"/>
    <w:multiLevelType w:val="hybridMultilevel"/>
    <w:tmpl w:val="94C4D226"/>
    <w:lvl w:ilvl="0" w:tplc="2AE86D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2F47330"/>
    <w:multiLevelType w:val="hybridMultilevel"/>
    <w:tmpl w:val="4E78AB2C"/>
    <w:lvl w:ilvl="0" w:tplc="288E54B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BE6DAB"/>
    <w:multiLevelType w:val="hybridMultilevel"/>
    <w:tmpl w:val="F7868C40"/>
    <w:lvl w:ilvl="0" w:tplc="D43C856E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249B"/>
    <w:multiLevelType w:val="hybridMultilevel"/>
    <w:tmpl w:val="28A0D02E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E3E3D"/>
    <w:multiLevelType w:val="hybridMultilevel"/>
    <w:tmpl w:val="D10C5C6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AB304E"/>
    <w:multiLevelType w:val="hybridMultilevel"/>
    <w:tmpl w:val="9AECB924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2307A"/>
    <w:multiLevelType w:val="hybridMultilevel"/>
    <w:tmpl w:val="EEAE1BA6"/>
    <w:lvl w:ilvl="0" w:tplc="BF6664AE">
      <w:start w:val="19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632EF"/>
    <w:multiLevelType w:val="hybridMultilevel"/>
    <w:tmpl w:val="5C0C9D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267B3"/>
    <w:multiLevelType w:val="hybridMultilevel"/>
    <w:tmpl w:val="FA065158"/>
    <w:lvl w:ilvl="0" w:tplc="9B243B3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3B673169"/>
    <w:multiLevelType w:val="hybridMultilevel"/>
    <w:tmpl w:val="CD0618A4"/>
    <w:lvl w:ilvl="0" w:tplc="56B26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704EF"/>
    <w:multiLevelType w:val="hybridMultilevel"/>
    <w:tmpl w:val="F2DA16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57B1E"/>
    <w:multiLevelType w:val="hybridMultilevel"/>
    <w:tmpl w:val="32E26D54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32C58"/>
    <w:multiLevelType w:val="hybridMultilevel"/>
    <w:tmpl w:val="D1508D94"/>
    <w:lvl w:ilvl="0" w:tplc="0AF6C8B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3822DA"/>
    <w:multiLevelType w:val="hybridMultilevel"/>
    <w:tmpl w:val="E3002FFE"/>
    <w:lvl w:ilvl="0" w:tplc="37066F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823B3"/>
    <w:multiLevelType w:val="hybridMultilevel"/>
    <w:tmpl w:val="02EEA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C4131"/>
    <w:multiLevelType w:val="hybridMultilevel"/>
    <w:tmpl w:val="EA205850"/>
    <w:lvl w:ilvl="0" w:tplc="79EA6D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77E5C"/>
    <w:multiLevelType w:val="hybridMultilevel"/>
    <w:tmpl w:val="B67E7B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45A5F"/>
    <w:multiLevelType w:val="hybridMultilevel"/>
    <w:tmpl w:val="F9C0D378"/>
    <w:lvl w:ilvl="0" w:tplc="102E08F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 w15:restartNumberingAfterBreak="0">
    <w:nsid w:val="5230540E"/>
    <w:multiLevelType w:val="hybridMultilevel"/>
    <w:tmpl w:val="0BFE4F00"/>
    <w:lvl w:ilvl="0" w:tplc="DAE87E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7B6343"/>
    <w:multiLevelType w:val="hybridMultilevel"/>
    <w:tmpl w:val="4A64591A"/>
    <w:lvl w:ilvl="0" w:tplc="6CE4E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AD8C4C74">
      <w:numFmt w:val="bullet"/>
      <w:lvlText w:val="-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A578D"/>
    <w:multiLevelType w:val="hybridMultilevel"/>
    <w:tmpl w:val="F99A4FA0"/>
    <w:lvl w:ilvl="0" w:tplc="79EA6D5C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72D3122"/>
    <w:multiLevelType w:val="hybridMultilevel"/>
    <w:tmpl w:val="4FB404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56504"/>
    <w:multiLevelType w:val="hybridMultilevel"/>
    <w:tmpl w:val="0B6699A0"/>
    <w:lvl w:ilvl="0" w:tplc="6B0E9A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A69D3"/>
    <w:multiLevelType w:val="hybridMultilevel"/>
    <w:tmpl w:val="C8D878CC"/>
    <w:lvl w:ilvl="0" w:tplc="BAB2C1D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88C0EA0"/>
    <w:multiLevelType w:val="hybridMultilevel"/>
    <w:tmpl w:val="9086D85A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724EB6"/>
    <w:multiLevelType w:val="hybridMultilevel"/>
    <w:tmpl w:val="C35C2BB4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879EF"/>
    <w:multiLevelType w:val="hybridMultilevel"/>
    <w:tmpl w:val="94FCFE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B5ADB"/>
    <w:multiLevelType w:val="hybridMultilevel"/>
    <w:tmpl w:val="753E3A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22"/>
  </w:num>
  <w:num w:numId="8">
    <w:abstractNumId w:val="2"/>
  </w:num>
  <w:num w:numId="9">
    <w:abstractNumId w:val="13"/>
  </w:num>
  <w:num w:numId="10">
    <w:abstractNumId w:val="27"/>
  </w:num>
  <w:num w:numId="11">
    <w:abstractNumId w:val="10"/>
  </w:num>
  <w:num w:numId="12">
    <w:abstractNumId w:val="14"/>
  </w:num>
  <w:num w:numId="13">
    <w:abstractNumId w:val="21"/>
  </w:num>
  <w:num w:numId="14">
    <w:abstractNumId w:val="5"/>
  </w:num>
  <w:num w:numId="15">
    <w:abstractNumId w:val="17"/>
  </w:num>
  <w:num w:numId="16">
    <w:abstractNumId w:val="15"/>
  </w:num>
  <w:num w:numId="17">
    <w:abstractNumId w:val="26"/>
  </w:num>
  <w:num w:numId="18">
    <w:abstractNumId w:val="9"/>
  </w:num>
  <w:num w:numId="19">
    <w:abstractNumId w:val="18"/>
  </w:num>
  <w:num w:numId="20">
    <w:abstractNumId w:val="19"/>
  </w:num>
  <w:num w:numId="21">
    <w:abstractNumId w:val="16"/>
  </w:num>
  <w:num w:numId="22">
    <w:abstractNumId w:val="11"/>
  </w:num>
  <w:num w:numId="23">
    <w:abstractNumId w:val="3"/>
  </w:num>
  <w:num w:numId="24">
    <w:abstractNumId w:val="12"/>
  </w:num>
  <w:num w:numId="25">
    <w:abstractNumId w:val="6"/>
  </w:num>
  <w:num w:numId="26">
    <w:abstractNumId w:val="20"/>
  </w:num>
  <w:num w:numId="27">
    <w:abstractNumId w:val="25"/>
  </w:num>
  <w:num w:numId="28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67E"/>
    <w:rsid w:val="00000B0E"/>
    <w:rsid w:val="00000B36"/>
    <w:rsid w:val="00002FBA"/>
    <w:rsid w:val="00004FEE"/>
    <w:rsid w:val="00007972"/>
    <w:rsid w:val="0001046A"/>
    <w:rsid w:val="000106A1"/>
    <w:rsid w:val="00011B96"/>
    <w:rsid w:val="00012F24"/>
    <w:rsid w:val="00013459"/>
    <w:rsid w:val="000208B6"/>
    <w:rsid w:val="00021554"/>
    <w:rsid w:val="00022142"/>
    <w:rsid w:val="0002308B"/>
    <w:rsid w:val="00024581"/>
    <w:rsid w:val="00026077"/>
    <w:rsid w:val="00027EC5"/>
    <w:rsid w:val="000336AA"/>
    <w:rsid w:val="00033764"/>
    <w:rsid w:val="000346AB"/>
    <w:rsid w:val="00034C09"/>
    <w:rsid w:val="0003580D"/>
    <w:rsid w:val="000373E4"/>
    <w:rsid w:val="00037B34"/>
    <w:rsid w:val="00037E05"/>
    <w:rsid w:val="00037ED3"/>
    <w:rsid w:val="0004176B"/>
    <w:rsid w:val="00042221"/>
    <w:rsid w:val="00043E8D"/>
    <w:rsid w:val="0004423D"/>
    <w:rsid w:val="00044B1D"/>
    <w:rsid w:val="00046830"/>
    <w:rsid w:val="00050438"/>
    <w:rsid w:val="0005067E"/>
    <w:rsid w:val="00050A24"/>
    <w:rsid w:val="00050ADF"/>
    <w:rsid w:val="00052399"/>
    <w:rsid w:val="000529A0"/>
    <w:rsid w:val="00052D06"/>
    <w:rsid w:val="000545AB"/>
    <w:rsid w:val="00054D35"/>
    <w:rsid w:val="00057200"/>
    <w:rsid w:val="00057744"/>
    <w:rsid w:val="0006290C"/>
    <w:rsid w:val="00064727"/>
    <w:rsid w:val="0006573A"/>
    <w:rsid w:val="000667BF"/>
    <w:rsid w:val="00066ED1"/>
    <w:rsid w:val="00067162"/>
    <w:rsid w:val="000675C3"/>
    <w:rsid w:val="00067C1C"/>
    <w:rsid w:val="00070EB9"/>
    <w:rsid w:val="00072E8D"/>
    <w:rsid w:val="00074F42"/>
    <w:rsid w:val="0007538B"/>
    <w:rsid w:val="00076ED7"/>
    <w:rsid w:val="000775BD"/>
    <w:rsid w:val="00080827"/>
    <w:rsid w:val="00080878"/>
    <w:rsid w:val="00080B6F"/>
    <w:rsid w:val="00082E00"/>
    <w:rsid w:val="00083C62"/>
    <w:rsid w:val="00084FDA"/>
    <w:rsid w:val="000858F1"/>
    <w:rsid w:val="00087134"/>
    <w:rsid w:val="000877D5"/>
    <w:rsid w:val="00087FA1"/>
    <w:rsid w:val="00090966"/>
    <w:rsid w:val="00090A0B"/>
    <w:rsid w:val="00092C59"/>
    <w:rsid w:val="0009699E"/>
    <w:rsid w:val="000A05CB"/>
    <w:rsid w:val="000A0D67"/>
    <w:rsid w:val="000A19EE"/>
    <w:rsid w:val="000A36DD"/>
    <w:rsid w:val="000A454F"/>
    <w:rsid w:val="000A6760"/>
    <w:rsid w:val="000B123D"/>
    <w:rsid w:val="000B16D1"/>
    <w:rsid w:val="000B3E8B"/>
    <w:rsid w:val="000B53B1"/>
    <w:rsid w:val="000B594D"/>
    <w:rsid w:val="000C030E"/>
    <w:rsid w:val="000C0AD9"/>
    <w:rsid w:val="000C0DAA"/>
    <w:rsid w:val="000C2B9F"/>
    <w:rsid w:val="000C37A7"/>
    <w:rsid w:val="000C3895"/>
    <w:rsid w:val="000C410A"/>
    <w:rsid w:val="000C44C3"/>
    <w:rsid w:val="000C5561"/>
    <w:rsid w:val="000C5959"/>
    <w:rsid w:val="000C6C05"/>
    <w:rsid w:val="000D03DA"/>
    <w:rsid w:val="000D0EE9"/>
    <w:rsid w:val="000D1E67"/>
    <w:rsid w:val="000D1E8F"/>
    <w:rsid w:val="000D2ADA"/>
    <w:rsid w:val="000D3079"/>
    <w:rsid w:val="000D3356"/>
    <w:rsid w:val="000D350E"/>
    <w:rsid w:val="000D4667"/>
    <w:rsid w:val="000D6299"/>
    <w:rsid w:val="000D6D3E"/>
    <w:rsid w:val="000E079D"/>
    <w:rsid w:val="000E0817"/>
    <w:rsid w:val="000E223A"/>
    <w:rsid w:val="000E3766"/>
    <w:rsid w:val="000E417D"/>
    <w:rsid w:val="000E4A10"/>
    <w:rsid w:val="000E4A4A"/>
    <w:rsid w:val="000E4BEE"/>
    <w:rsid w:val="000E4C1B"/>
    <w:rsid w:val="000E5126"/>
    <w:rsid w:val="000E5BAC"/>
    <w:rsid w:val="000E6123"/>
    <w:rsid w:val="000E6F57"/>
    <w:rsid w:val="000E7B26"/>
    <w:rsid w:val="000E7ECF"/>
    <w:rsid w:val="000F16F3"/>
    <w:rsid w:val="000F3881"/>
    <w:rsid w:val="000F49CE"/>
    <w:rsid w:val="000F4CD3"/>
    <w:rsid w:val="000F6061"/>
    <w:rsid w:val="00100569"/>
    <w:rsid w:val="001019A9"/>
    <w:rsid w:val="00102851"/>
    <w:rsid w:val="001029AA"/>
    <w:rsid w:val="00103123"/>
    <w:rsid w:val="001059D5"/>
    <w:rsid w:val="00107C7E"/>
    <w:rsid w:val="00110909"/>
    <w:rsid w:val="00111D41"/>
    <w:rsid w:val="00112D89"/>
    <w:rsid w:val="00115BE0"/>
    <w:rsid w:val="00116D3B"/>
    <w:rsid w:val="00116E44"/>
    <w:rsid w:val="001223E0"/>
    <w:rsid w:val="001229B2"/>
    <w:rsid w:val="00123939"/>
    <w:rsid w:val="001247F3"/>
    <w:rsid w:val="001251EF"/>
    <w:rsid w:val="00125EE1"/>
    <w:rsid w:val="00126D38"/>
    <w:rsid w:val="0013061E"/>
    <w:rsid w:val="001331A4"/>
    <w:rsid w:val="00133808"/>
    <w:rsid w:val="00134578"/>
    <w:rsid w:val="00135A00"/>
    <w:rsid w:val="001366DA"/>
    <w:rsid w:val="001408E2"/>
    <w:rsid w:val="00142113"/>
    <w:rsid w:val="001425EC"/>
    <w:rsid w:val="0014350B"/>
    <w:rsid w:val="00143621"/>
    <w:rsid w:val="00145C5E"/>
    <w:rsid w:val="00147DBE"/>
    <w:rsid w:val="00150C47"/>
    <w:rsid w:val="001511EC"/>
    <w:rsid w:val="001573DA"/>
    <w:rsid w:val="00163538"/>
    <w:rsid w:val="00166D4B"/>
    <w:rsid w:val="00167103"/>
    <w:rsid w:val="001675D6"/>
    <w:rsid w:val="00167B78"/>
    <w:rsid w:val="00171CED"/>
    <w:rsid w:val="00173C4E"/>
    <w:rsid w:val="00173ED0"/>
    <w:rsid w:val="00174DA2"/>
    <w:rsid w:val="00174DC0"/>
    <w:rsid w:val="00175086"/>
    <w:rsid w:val="001755F5"/>
    <w:rsid w:val="00176CC5"/>
    <w:rsid w:val="00176F90"/>
    <w:rsid w:val="00177B3C"/>
    <w:rsid w:val="00177EFA"/>
    <w:rsid w:val="00184B6B"/>
    <w:rsid w:val="00184BED"/>
    <w:rsid w:val="001854E4"/>
    <w:rsid w:val="00186F1E"/>
    <w:rsid w:val="00191144"/>
    <w:rsid w:val="00191780"/>
    <w:rsid w:val="00191FD8"/>
    <w:rsid w:val="001931DE"/>
    <w:rsid w:val="00193B31"/>
    <w:rsid w:val="00196062"/>
    <w:rsid w:val="001965EC"/>
    <w:rsid w:val="0019745C"/>
    <w:rsid w:val="001A124D"/>
    <w:rsid w:val="001A1C0C"/>
    <w:rsid w:val="001A2AC4"/>
    <w:rsid w:val="001A2F6C"/>
    <w:rsid w:val="001A4CD4"/>
    <w:rsid w:val="001A5A1D"/>
    <w:rsid w:val="001A76B5"/>
    <w:rsid w:val="001B0328"/>
    <w:rsid w:val="001B2B2B"/>
    <w:rsid w:val="001B5E21"/>
    <w:rsid w:val="001B6FA3"/>
    <w:rsid w:val="001C1003"/>
    <w:rsid w:val="001C160C"/>
    <w:rsid w:val="001C3059"/>
    <w:rsid w:val="001C385E"/>
    <w:rsid w:val="001C4350"/>
    <w:rsid w:val="001C4ECE"/>
    <w:rsid w:val="001C6389"/>
    <w:rsid w:val="001D2C86"/>
    <w:rsid w:val="001D4569"/>
    <w:rsid w:val="001D4AEF"/>
    <w:rsid w:val="001D4EC1"/>
    <w:rsid w:val="001E079C"/>
    <w:rsid w:val="001E2AD9"/>
    <w:rsid w:val="001E4A76"/>
    <w:rsid w:val="001E5262"/>
    <w:rsid w:val="001F136A"/>
    <w:rsid w:val="001F26F7"/>
    <w:rsid w:val="001F2AAB"/>
    <w:rsid w:val="001F6FD2"/>
    <w:rsid w:val="001F724E"/>
    <w:rsid w:val="002024CB"/>
    <w:rsid w:val="00202EF3"/>
    <w:rsid w:val="00204D7C"/>
    <w:rsid w:val="00210909"/>
    <w:rsid w:val="002114F1"/>
    <w:rsid w:val="00211659"/>
    <w:rsid w:val="00212576"/>
    <w:rsid w:val="00213D28"/>
    <w:rsid w:val="00214843"/>
    <w:rsid w:val="00216180"/>
    <w:rsid w:val="002169EF"/>
    <w:rsid w:val="00220BCE"/>
    <w:rsid w:val="00221B93"/>
    <w:rsid w:val="00222B68"/>
    <w:rsid w:val="00222BA1"/>
    <w:rsid w:val="00224164"/>
    <w:rsid w:val="00224AC4"/>
    <w:rsid w:val="00225487"/>
    <w:rsid w:val="00225933"/>
    <w:rsid w:val="00226386"/>
    <w:rsid w:val="00236991"/>
    <w:rsid w:val="00240C98"/>
    <w:rsid w:val="0024101F"/>
    <w:rsid w:val="00244293"/>
    <w:rsid w:val="00245ACE"/>
    <w:rsid w:val="0024617A"/>
    <w:rsid w:val="002463BF"/>
    <w:rsid w:val="002467F6"/>
    <w:rsid w:val="00252388"/>
    <w:rsid w:val="002537BE"/>
    <w:rsid w:val="00253A2B"/>
    <w:rsid w:val="00253AE9"/>
    <w:rsid w:val="002546F7"/>
    <w:rsid w:val="00255E9B"/>
    <w:rsid w:val="00257DDD"/>
    <w:rsid w:val="0026066B"/>
    <w:rsid w:val="00261394"/>
    <w:rsid w:val="00261CD2"/>
    <w:rsid w:val="00261DA2"/>
    <w:rsid w:val="00262977"/>
    <w:rsid w:val="00262B36"/>
    <w:rsid w:val="00263840"/>
    <w:rsid w:val="00263A8F"/>
    <w:rsid w:val="00265EE5"/>
    <w:rsid w:val="00266181"/>
    <w:rsid w:val="00266896"/>
    <w:rsid w:val="00270304"/>
    <w:rsid w:val="00271209"/>
    <w:rsid w:val="0027680A"/>
    <w:rsid w:val="00281799"/>
    <w:rsid w:val="002826DF"/>
    <w:rsid w:val="00284A41"/>
    <w:rsid w:val="00285C61"/>
    <w:rsid w:val="00286988"/>
    <w:rsid w:val="00286EEA"/>
    <w:rsid w:val="002929CD"/>
    <w:rsid w:val="00293A31"/>
    <w:rsid w:val="00293F91"/>
    <w:rsid w:val="00294A49"/>
    <w:rsid w:val="002952F7"/>
    <w:rsid w:val="00296414"/>
    <w:rsid w:val="002A0465"/>
    <w:rsid w:val="002A268C"/>
    <w:rsid w:val="002A397E"/>
    <w:rsid w:val="002A3FF9"/>
    <w:rsid w:val="002A5214"/>
    <w:rsid w:val="002A6333"/>
    <w:rsid w:val="002A6863"/>
    <w:rsid w:val="002A6FD5"/>
    <w:rsid w:val="002B01DD"/>
    <w:rsid w:val="002B058E"/>
    <w:rsid w:val="002B0871"/>
    <w:rsid w:val="002B13C8"/>
    <w:rsid w:val="002B2D3F"/>
    <w:rsid w:val="002B332E"/>
    <w:rsid w:val="002B3AD1"/>
    <w:rsid w:val="002C21F8"/>
    <w:rsid w:val="002C42D6"/>
    <w:rsid w:val="002C4BBE"/>
    <w:rsid w:val="002C5AB1"/>
    <w:rsid w:val="002C6C88"/>
    <w:rsid w:val="002D0AB7"/>
    <w:rsid w:val="002D0D1B"/>
    <w:rsid w:val="002D22E0"/>
    <w:rsid w:val="002D329D"/>
    <w:rsid w:val="002D38E2"/>
    <w:rsid w:val="002D42CD"/>
    <w:rsid w:val="002D4719"/>
    <w:rsid w:val="002D5F46"/>
    <w:rsid w:val="002D6E5E"/>
    <w:rsid w:val="002E0286"/>
    <w:rsid w:val="002E0885"/>
    <w:rsid w:val="002E0A26"/>
    <w:rsid w:val="002E1B96"/>
    <w:rsid w:val="002E3B17"/>
    <w:rsid w:val="002E4528"/>
    <w:rsid w:val="002E4BD8"/>
    <w:rsid w:val="002E5A56"/>
    <w:rsid w:val="002E7735"/>
    <w:rsid w:val="002F00EE"/>
    <w:rsid w:val="002F0173"/>
    <w:rsid w:val="002F24FB"/>
    <w:rsid w:val="002F4193"/>
    <w:rsid w:val="00304180"/>
    <w:rsid w:val="00304716"/>
    <w:rsid w:val="00304A17"/>
    <w:rsid w:val="003056EC"/>
    <w:rsid w:val="003062AB"/>
    <w:rsid w:val="00306538"/>
    <w:rsid w:val="00307D03"/>
    <w:rsid w:val="0031088E"/>
    <w:rsid w:val="00314656"/>
    <w:rsid w:val="00315778"/>
    <w:rsid w:val="0031617E"/>
    <w:rsid w:val="00316272"/>
    <w:rsid w:val="003168EC"/>
    <w:rsid w:val="003247EF"/>
    <w:rsid w:val="00324D2C"/>
    <w:rsid w:val="003277AB"/>
    <w:rsid w:val="00330AC3"/>
    <w:rsid w:val="00332ACB"/>
    <w:rsid w:val="00332F55"/>
    <w:rsid w:val="00335661"/>
    <w:rsid w:val="003376DC"/>
    <w:rsid w:val="00337C31"/>
    <w:rsid w:val="003424C0"/>
    <w:rsid w:val="00342CC6"/>
    <w:rsid w:val="003436BC"/>
    <w:rsid w:val="00345AE4"/>
    <w:rsid w:val="00346049"/>
    <w:rsid w:val="00347C30"/>
    <w:rsid w:val="00353CD5"/>
    <w:rsid w:val="00355038"/>
    <w:rsid w:val="003552AE"/>
    <w:rsid w:val="003554E7"/>
    <w:rsid w:val="003556F1"/>
    <w:rsid w:val="00355937"/>
    <w:rsid w:val="003563B4"/>
    <w:rsid w:val="00356671"/>
    <w:rsid w:val="00356C3F"/>
    <w:rsid w:val="003575D0"/>
    <w:rsid w:val="00357B14"/>
    <w:rsid w:val="00362E71"/>
    <w:rsid w:val="003640DD"/>
    <w:rsid w:val="00365BED"/>
    <w:rsid w:val="00366A2E"/>
    <w:rsid w:val="00367637"/>
    <w:rsid w:val="00371E89"/>
    <w:rsid w:val="003724F1"/>
    <w:rsid w:val="00372649"/>
    <w:rsid w:val="00375B2A"/>
    <w:rsid w:val="00375DA8"/>
    <w:rsid w:val="00375DFC"/>
    <w:rsid w:val="003817DF"/>
    <w:rsid w:val="00386566"/>
    <w:rsid w:val="00386901"/>
    <w:rsid w:val="00391A12"/>
    <w:rsid w:val="0039256C"/>
    <w:rsid w:val="00393B22"/>
    <w:rsid w:val="00394DFB"/>
    <w:rsid w:val="00395C8E"/>
    <w:rsid w:val="003A1CFA"/>
    <w:rsid w:val="003A23BF"/>
    <w:rsid w:val="003A29C7"/>
    <w:rsid w:val="003A6126"/>
    <w:rsid w:val="003A78DF"/>
    <w:rsid w:val="003B2760"/>
    <w:rsid w:val="003B4224"/>
    <w:rsid w:val="003B7570"/>
    <w:rsid w:val="003C2465"/>
    <w:rsid w:val="003C2810"/>
    <w:rsid w:val="003C6543"/>
    <w:rsid w:val="003C682F"/>
    <w:rsid w:val="003C6A2D"/>
    <w:rsid w:val="003C6AB4"/>
    <w:rsid w:val="003C7A60"/>
    <w:rsid w:val="003D0168"/>
    <w:rsid w:val="003D2AE0"/>
    <w:rsid w:val="003D33BD"/>
    <w:rsid w:val="003D6912"/>
    <w:rsid w:val="003E15A7"/>
    <w:rsid w:val="003E3A79"/>
    <w:rsid w:val="003E3B4B"/>
    <w:rsid w:val="003E7C7E"/>
    <w:rsid w:val="003F1498"/>
    <w:rsid w:val="003F263A"/>
    <w:rsid w:val="003F3CD5"/>
    <w:rsid w:val="003F447C"/>
    <w:rsid w:val="003F5B21"/>
    <w:rsid w:val="003F5FE7"/>
    <w:rsid w:val="00402786"/>
    <w:rsid w:val="00402890"/>
    <w:rsid w:val="00404086"/>
    <w:rsid w:val="00404232"/>
    <w:rsid w:val="004047A6"/>
    <w:rsid w:val="004047E2"/>
    <w:rsid w:val="0040655B"/>
    <w:rsid w:val="00406AA2"/>
    <w:rsid w:val="004146FC"/>
    <w:rsid w:val="00414D33"/>
    <w:rsid w:val="00416178"/>
    <w:rsid w:val="00420531"/>
    <w:rsid w:val="00420696"/>
    <w:rsid w:val="00420DAB"/>
    <w:rsid w:val="00421195"/>
    <w:rsid w:val="00421F93"/>
    <w:rsid w:val="0042397D"/>
    <w:rsid w:val="00425FFD"/>
    <w:rsid w:val="00426231"/>
    <w:rsid w:val="004262F5"/>
    <w:rsid w:val="00426BCE"/>
    <w:rsid w:val="00432B6D"/>
    <w:rsid w:val="00434649"/>
    <w:rsid w:val="00435B7E"/>
    <w:rsid w:val="004405AD"/>
    <w:rsid w:val="00440961"/>
    <w:rsid w:val="00440D13"/>
    <w:rsid w:val="004430BF"/>
    <w:rsid w:val="00443AB3"/>
    <w:rsid w:val="00444EB3"/>
    <w:rsid w:val="00444F17"/>
    <w:rsid w:val="00445BCE"/>
    <w:rsid w:val="0045018D"/>
    <w:rsid w:val="004508E4"/>
    <w:rsid w:val="00452DB4"/>
    <w:rsid w:val="004567BC"/>
    <w:rsid w:val="00457703"/>
    <w:rsid w:val="00461CF8"/>
    <w:rsid w:val="0046222E"/>
    <w:rsid w:val="004626E7"/>
    <w:rsid w:val="00462D7C"/>
    <w:rsid w:val="0046467E"/>
    <w:rsid w:val="004648C6"/>
    <w:rsid w:val="004679CE"/>
    <w:rsid w:val="0047011A"/>
    <w:rsid w:val="004758D8"/>
    <w:rsid w:val="00476C3C"/>
    <w:rsid w:val="004771A1"/>
    <w:rsid w:val="004813EA"/>
    <w:rsid w:val="004830DA"/>
    <w:rsid w:val="0048345D"/>
    <w:rsid w:val="00483ADB"/>
    <w:rsid w:val="0048498C"/>
    <w:rsid w:val="00484A38"/>
    <w:rsid w:val="00485748"/>
    <w:rsid w:val="00485866"/>
    <w:rsid w:val="00485FA1"/>
    <w:rsid w:val="00487F3C"/>
    <w:rsid w:val="004906D6"/>
    <w:rsid w:val="00490EBF"/>
    <w:rsid w:val="00491CCC"/>
    <w:rsid w:val="00491E1E"/>
    <w:rsid w:val="0049374F"/>
    <w:rsid w:val="00495D5F"/>
    <w:rsid w:val="00496CC2"/>
    <w:rsid w:val="004A00EC"/>
    <w:rsid w:val="004A1CCB"/>
    <w:rsid w:val="004A2826"/>
    <w:rsid w:val="004A311C"/>
    <w:rsid w:val="004A34E1"/>
    <w:rsid w:val="004A7058"/>
    <w:rsid w:val="004A7A3C"/>
    <w:rsid w:val="004B03F8"/>
    <w:rsid w:val="004B1144"/>
    <w:rsid w:val="004B2194"/>
    <w:rsid w:val="004B289D"/>
    <w:rsid w:val="004B2ED2"/>
    <w:rsid w:val="004B4D31"/>
    <w:rsid w:val="004B50FE"/>
    <w:rsid w:val="004C2472"/>
    <w:rsid w:val="004C63C1"/>
    <w:rsid w:val="004C70B5"/>
    <w:rsid w:val="004C78F3"/>
    <w:rsid w:val="004D182A"/>
    <w:rsid w:val="004D183B"/>
    <w:rsid w:val="004D315B"/>
    <w:rsid w:val="004D36DE"/>
    <w:rsid w:val="004D3DC1"/>
    <w:rsid w:val="004D7E58"/>
    <w:rsid w:val="004E03FB"/>
    <w:rsid w:val="004E2983"/>
    <w:rsid w:val="004E576F"/>
    <w:rsid w:val="004E5B18"/>
    <w:rsid w:val="004E5F7A"/>
    <w:rsid w:val="004E5FF1"/>
    <w:rsid w:val="004E6714"/>
    <w:rsid w:val="004E700B"/>
    <w:rsid w:val="004E7ED5"/>
    <w:rsid w:val="004F037B"/>
    <w:rsid w:val="004F322A"/>
    <w:rsid w:val="004F4C85"/>
    <w:rsid w:val="004F4F85"/>
    <w:rsid w:val="004F51E2"/>
    <w:rsid w:val="004F7146"/>
    <w:rsid w:val="005003AB"/>
    <w:rsid w:val="00500F0F"/>
    <w:rsid w:val="00502F60"/>
    <w:rsid w:val="0050407C"/>
    <w:rsid w:val="00507681"/>
    <w:rsid w:val="005130AD"/>
    <w:rsid w:val="00513524"/>
    <w:rsid w:val="00515040"/>
    <w:rsid w:val="005150FD"/>
    <w:rsid w:val="00515B5E"/>
    <w:rsid w:val="00515B9E"/>
    <w:rsid w:val="005212F9"/>
    <w:rsid w:val="005214FB"/>
    <w:rsid w:val="00522815"/>
    <w:rsid w:val="00523725"/>
    <w:rsid w:val="00525171"/>
    <w:rsid w:val="005328A7"/>
    <w:rsid w:val="00534020"/>
    <w:rsid w:val="00534212"/>
    <w:rsid w:val="00535C15"/>
    <w:rsid w:val="005361FC"/>
    <w:rsid w:val="00536388"/>
    <w:rsid w:val="005404DD"/>
    <w:rsid w:val="005410FF"/>
    <w:rsid w:val="005418B2"/>
    <w:rsid w:val="005419A8"/>
    <w:rsid w:val="00541AB7"/>
    <w:rsid w:val="00541B40"/>
    <w:rsid w:val="0054237C"/>
    <w:rsid w:val="00543C8D"/>
    <w:rsid w:val="0054625E"/>
    <w:rsid w:val="0054732C"/>
    <w:rsid w:val="005506E0"/>
    <w:rsid w:val="00553764"/>
    <w:rsid w:val="00554044"/>
    <w:rsid w:val="00554B03"/>
    <w:rsid w:val="005558A0"/>
    <w:rsid w:val="00557CF4"/>
    <w:rsid w:val="00560EB0"/>
    <w:rsid w:val="005618E9"/>
    <w:rsid w:val="00563003"/>
    <w:rsid w:val="005662B9"/>
    <w:rsid w:val="005662C6"/>
    <w:rsid w:val="0056655D"/>
    <w:rsid w:val="00567CFC"/>
    <w:rsid w:val="00567EA9"/>
    <w:rsid w:val="0057023E"/>
    <w:rsid w:val="00570373"/>
    <w:rsid w:val="005705C0"/>
    <w:rsid w:val="005764A5"/>
    <w:rsid w:val="005765A4"/>
    <w:rsid w:val="0057699E"/>
    <w:rsid w:val="00577B9C"/>
    <w:rsid w:val="00577BBD"/>
    <w:rsid w:val="005803CB"/>
    <w:rsid w:val="0058720E"/>
    <w:rsid w:val="00587EEA"/>
    <w:rsid w:val="00590604"/>
    <w:rsid w:val="005911BC"/>
    <w:rsid w:val="00595B9E"/>
    <w:rsid w:val="00595E6F"/>
    <w:rsid w:val="00595F5B"/>
    <w:rsid w:val="00596650"/>
    <w:rsid w:val="00596B6F"/>
    <w:rsid w:val="00597A27"/>
    <w:rsid w:val="005A09F3"/>
    <w:rsid w:val="005A135C"/>
    <w:rsid w:val="005A20D3"/>
    <w:rsid w:val="005A3283"/>
    <w:rsid w:val="005A3760"/>
    <w:rsid w:val="005A56AD"/>
    <w:rsid w:val="005A666C"/>
    <w:rsid w:val="005A6822"/>
    <w:rsid w:val="005A6BFF"/>
    <w:rsid w:val="005A7682"/>
    <w:rsid w:val="005A788E"/>
    <w:rsid w:val="005B0919"/>
    <w:rsid w:val="005B187B"/>
    <w:rsid w:val="005B1C26"/>
    <w:rsid w:val="005B240C"/>
    <w:rsid w:val="005B269C"/>
    <w:rsid w:val="005B2711"/>
    <w:rsid w:val="005B4D17"/>
    <w:rsid w:val="005B5E9D"/>
    <w:rsid w:val="005B64BC"/>
    <w:rsid w:val="005B79A9"/>
    <w:rsid w:val="005C3D4B"/>
    <w:rsid w:val="005C41C7"/>
    <w:rsid w:val="005C56AF"/>
    <w:rsid w:val="005C60DF"/>
    <w:rsid w:val="005C6639"/>
    <w:rsid w:val="005C7978"/>
    <w:rsid w:val="005C79B1"/>
    <w:rsid w:val="005D0495"/>
    <w:rsid w:val="005D081E"/>
    <w:rsid w:val="005D168B"/>
    <w:rsid w:val="005D1E28"/>
    <w:rsid w:val="005D260F"/>
    <w:rsid w:val="005D51A2"/>
    <w:rsid w:val="005D69A3"/>
    <w:rsid w:val="005D7BCC"/>
    <w:rsid w:val="005E0741"/>
    <w:rsid w:val="005E0F1D"/>
    <w:rsid w:val="005E3073"/>
    <w:rsid w:val="005E3892"/>
    <w:rsid w:val="005E4ABA"/>
    <w:rsid w:val="005E515D"/>
    <w:rsid w:val="005E520D"/>
    <w:rsid w:val="005E68A2"/>
    <w:rsid w:val="005F024E"/>
    <w:rsid w:val="005F14D5"/>
    <w:rsid w:val="005F259D"/>
    <w:rsid w:val="005F2D9B"/>
    <w:rsid w:val="005F364F"/>
    <w:rsid w:val="005F4A40"/>
    <w:rsid w:val="005F4EE4"/>
    <w:rsid w:val="005F7A65"/>
    <w:rsid w:val="00604C39"/>
    <w:rsid w:val="00604EFD"/>
    <w:rsid w:val="006122A4"/>
    <w:rsid w:val="00612707"/>
    <w:rsid w:val="00613044"/>
    <w:rsid w:val="00613A74"/>
    <w:rsid w:val="00613BD5"/>
    <w:rsid w:val="0061407E"/>
    <w:rsid w:val="00615319"/>
    <w:rsid w:val="00615428"/>
    <w:rsid w:val="00615A7D"/>
    <w:rsid w:val="00615DFA"/>
    <w:rsid w:val="00616D25"/>
    <w:rsid w:val="0061746A"/>
    <w:rsid w:val="006178D9"/>
    <w:rsid w:val="00622CAF"/>
    <w:rsid w:val="00622EE8"/>
    <w:rsid w:val="00624860"/>
    <w:rsid w:val="00624E93"/>
    <w:rsid w:val="006278BA"/>
    <w:rsid w:val="00630B10"/>
    <w:rsid w:val="0063116B"/>
    <w:rsid w:val="006312C7"/>
    <w:rsid w:val="00632C50"/>
    <w:rsid w:val="00632CAF"/>
    <w:rsid w:val="0063758C"/>
    <w:rsid w:val="0064139A"/>
    <w:rsid w:val="00641F75"/>
    <w:rsid w:val="00642119"/>
    <w:rsid w:val="0064428E"/>
    <w:rsid w:val="00644A5A"/>
    <w:rsid w:val="006474FC"/>
    <w:rsid w:val="006509EA"/>
    <w:rsid w:val="00650F57"/>
    <w:rsid w:val="00653787"/>
    <w:rsid w:val="00654B07"/>
    <w:rsid w:val="006572B8"/>
    <w:rsid w:val="0065770F"/>
    <w:rsid w:val="00661B3D"/>
    <w:rsid w:val="006634A0"/>
    <w:rsid w:val="00663DD6"/>
    <w:rsid w:val="0066551D"/>
    <w:rsid w:val="00666F0D"/>
    <w:rsid w:val="006704A2"/>
    <w:rsid w:val="0067155E"/>
    <w:rsid w:val="006739DB"/>
    <w:rsid w:val="006766E4"/>
    <w:rsid w:val="0067796E"/>
    <w:rsid w:val="00680E54"/>
    <w:rsid w:val="00682690"/>
    <w:rsid w:val="0068472B"/>
    <w:rsid w:val="00687B00"/>
    <w:rsid w:val="00694437"/>
    <w:rsid w:val="00694F42"/>
    <w:rsid w:val="006956D3"/>
    <w:rsid w:val="00695DE8"/>
    <w:rsid w:val="006963DC"/>
    <w:rsid w:val="006A0BB4"/>
    <w:rsid w:val="006A11BB"/>
    <w:rsid w:val="006A188C"/>
    <w:rsid w:val="006A1F4C"/>
    <w:rsid w:val="006A257B"/>
    <w:rsid w:val="006A3B3B"/>
    <w:rsid w:val="006A4CA6"/>
    <w:rsid w:val="006A6D41"/>
    <w:rsid w:val="006A73A0"/>
    <w:rsid w:val="006B1E94"/>
    <w:rsid w:val="006B3442"/>
    <w:rsid w:val="006B50EB"/>
    <w:rsid w:val="006B703C"/>
    <w:rsid w:val="006C0EA3"/>
    <w:rsid w:val="006C0FBA"/>
    <w:rsid w:val="006C13B1"/>
    <w:rsid w:val="006C196B"/>
    <w:rsid w:val="006C21EB"/>
    <w:rsid w:val="006C32E3"/>
    <w:rsid w:val="006C3706"/>
    <w:rsid w:val="006C49A9"/>
    <w:rsid w:val="006C5ABC"/>
    <w:rsid w:val="006C60DC"/>
    <w:rsid w:val="006C7D1E"/>
    <w:rsid w:val="006D25E3"/>
    <w:rsid w:val="006D312F"/>
    <w:rsid w:val="006D4FBF"/>
    <w:rsid w:val="006D50E7"/>
    <w:rsid w:val="006D5A35"/>
    <w:rsid w:val="006D6ECD"/>
    <w:rsid w:val="006D7439"/>
    <w:rsid w:val="006D799A"/>
    <w:rsid w:val="006D7ED2"/>
    <w:rsid w:val="006E0AAA"/>
    <w:rsid w:val="006E1813"/>
    <w:rsid w:val="006E2248"/>
    <w:rsid w:val="006E468A"/>
    <w:rsid w:val="006E5F32"/>
    <w:rsid w:val="006E6377"/>
    <w:rsid w:val="006E73C2"/>
    <w:rsid w:val="006E7EE0"/>
    <w:rsid w:val="006F158E"/>
    <w:rsid w:val="006F2B22"/>
    <w:rsid w:val="006F5B15"/>
    <w:rsid w:val="006F6DF7"/>
    <w:rsid w:val="006F7417"/>
    <w:rsid w:val="006F7588"/>
    <w:rsid w:val="006F771F"/>
    <w:rsid w:val="006F7FDD"/>
    <w:rsid w:val="0070038E"/>
    <w:rsid w:val="00703120"/>
    <w:rsid w:val="007048FF"/>
    <w:rsid w:val="00704903"/>
    <w:rsid w:val="00704C00"/>
    <w:rsid w:val="007051E1"/>
    <w:rsid w:val="00706454"/>
    <w:rsid w:val="00707409"/>
    <w:rsid w:val="00710506"/>
    <w:rsid w:val="00711C53"/>
    <w:rsid w:val="00711DAB"/>
    <w:rsid w:val="00713524"/>
    <w:rsid w:val="00720919"/>
    <w:rsid w:val="007222E6"/>
    <w:rsid w:val="0072423B"/>
    <w:rsid w:val="007262EC"/>
    <w:rsid w:val="00726926"/>
    <w:rsid w:val="007273A8"/>
    <w:rsid w:val="007327D7"/>
    <w:rsid w:val="00735C77"/>
    <w:rsid w:val="00737BF4"/>
    <w:rsid w:val="00737D70"/>
    <w:rsid w:val="00741785"/>
    <w:rsid w:val="00741AB8"/>
    <w:rsid w:val="007452AF"/>
    <w:rsid w:val="0074685E"/>
    <w:rsid w:val="00746950"/>
    <w:rsid w:val="00747EE1"/>
    <w:rsid w:val="00753361"/>
    <w:rsid w:val="007554F7"/>
    <w:rsid w:val="00756CDF"/>
    <w:rsid w:val="00756EE9"/>
    <w:rsid w:val="00757447"/>
    <w:rsid w:val="00760ED9"/>
    <w:rsid w:val="0076174F"/>
    <w:rsid w:val="007638CD"/>
    <w:rsid w:val="00763C7F"/>
    <w:rsid w:val="00766060"/>
    <w:rsid w:val="0076686B"/>
    <w:rsid w:val="00767DD7"/>
    <w:rsid w:val="0077309B"/>
    <w:rsid w:val="0077402C"/>
    <w:rsid w:val="00774DE9"/>
    <w:rsid w:val="00776147"/>
    <w:rsid w:val="007774EA"/>
    <w:rsid w:val="00777672"/>
    <w:rsid w:val="007777D0"/>
    <w:rsid w:val="00780543"/>
    <w:rsid w:val="00781C5F"/>
    <w:rsid w:val="0078267E"/>
    <w:rsid w:val="00785EF8"/>
    <w:rsid w:val="00786404"/>
    <w:rsid w:val="00787BA1"/>
    <w:rsid w:val="007900C7"/>
    <w:rsid w:val="00790D74"/>
    <w:rsid w:val="00791A9B"/>
    <w:rsid w:val="00792B33"/>
    <w:rsid w:val="00793237"/>
    <w:rsid w:val="00793A84"/>
    <w:rsid w:val="007941E5"/>
    <w:rsid w:val="0079434D"/>
    <w:rsid w:val="00794EDA"/>
    <w:rsid w:val="007957E9"/>
    <w:rsid w:val="007979B6"/>
    <w:rsid w:val="007A0D80"/>
    <w:rsid w:val="007A3AE2"/>
    <w:rsid w:val="007A5195"/>
    <w:rsid w:val="007A58E0"/>
    <w:rsid w:val="007A6D96"/>
    <w:rsid w:val="007A7186"/>
    <w:rsid w:val="007B0C3E"/>
    <w:rsid w:val="007B0D2B"/>
    <w:rsid w:val="007B219C"/>
    <w:rsid w:val="007C2E0F"/>
    <w:rsid w:val="007C360C"/>
    <w:rsid w:val="007C3FAB"/>
    <w:rsid w:val="007C413F"/>
    <w:rsid w:val="007C427E"/>
    <w:rsid w:val="007C4E8C"/>
    <w:rsid w:val="007C6299"/>
    <w:rsid w:val="007C7DEF"/>
    <w:rsid w:val="007D1EA0"/>
    <w:rsid w:val="007D2347"/>
    <w:rsid w:val="007D2712"/>
    <w:rsid w:val="007D4BA0"/>
    <w:rsid w:val="007D51D7"/>
    <w:rsid w:val="007D5F97"/>
    <w:rsid w:val="007D69F7"/>
    <w:rsid w:val="007D75CB"/>
    <w:rsid w:val="007D79C0"/>
    <w:rsid w:val="007E089E"/>
    <w:rsid w:val="007E0D2C"/>
    <w:rsid w:val="007E1839"/>
    <w:rsid w:val="007E19B5"/>
    <w:rsid w:val="007E1D90"/>
    <w:rsid w:val="007E23FA"/>
    <w:rsid w:val="007E6875"/>
    <w:rsid w:val="007F139F"/>
    <w:rsid w:val="007F18FF"/>
    <w:rsid w:val="007F25BE"/>
    <w:rsid w:val="007F2919"/>
    <w:rsid w:val="007F4DB5"/>
    <w:rsid w:val="007F56FC"/>
    <w:rsid w:val="007F5B42"/>
    <w:rsid w:val="007F623E"/>
    <w:rsid w:val="007F69C9"/>
    <w:rsid w:val="007F7481"/>
    <w:rsid w:val="007F75BF"/>
    <w:rsid w:val="007F7DE5"/>
    <w:rsid w:val="008010BD"/>
    <w:rsid w:val="00801177"/>
    <w:rsid w:val="00803E56"/>
    <w:rsid w:val="00805E40"/>
    <w:rsid w:val="008064E6"/>
    <w:rsid w:val="00810623"/>
    <w:rsid w:val="00810792"/>
    <w:rsid w:val="00810796"/>
    <w:rsid w:val="0081114A"/>
    <w:rsid w:val="00812691"/>
    <w:rsid w:val="008132A7"/>
    <w:rsid w:val="0081370A"/>
    <w:rsid w:val="0081385C"/>
    <w:rsid w:val="00814B8F"/>
    <w:rsid w:val="00814F9B"/>
    <w:rsid w:val="00815A27"/>
    <w:rsid w:val="00816152"/>
    <w:rsid w:val="00816426"/>
    <w:rsid w:val="0081670E"/>
    <w:rsid w:val="0081699C"/>
    <w:rsid w:val="00817375"/>
    <w:rsid w:val="00817652"/>
    <w:rsid w:val="0082040B"/>
    <w:rsid w:val="00821413"/>
    <w:rsid w:val="0082146D"/>
    <w:rsid w:val="00824C57"/>
    <w:rsid w:val="00824F5F"/>
    <w:rsid w:val="00825F87"/>
    <w:rsid w:val="00826093"/>
    <w:rsid w:val="00826E12"/>
    <w:rsid w:val="00827312"/>
    <w:rsid w:val="00830FEF"/>
    <w:rsid w:val="00833A24"/>
    <w:rsid w:val="00835A57"/>
    <w:rsid w:val="00840079"/>
    <w:rsid w:val="0084134D"/>
    <w:rsid w:val="008415A1"/>
    <w:rsid w:val="00846007"/>
    <w:rsid w:val="008531F3"/>
    <w:rsid w:val="00857C8B"/>
    <w:rsid w:val="00860749"/>
    <w:rsid w:val="008609B9"/>
    <w:rsid w:val="0086246D"/>
    <w:rsid w:val="00862877"/>
    <w:rsid w:val="0086348E"/>
    <w:rsid w:val="008667FF"/>
    <w:rsid w:val="00866BDC"/>
    <w:rsid w:val="00867146"/>
    <w:rsid w:val="008701C1"/>
    <w:rsid w:val="008740D5"/>
    <w:rsid w:val="008741D9"/>
    <w:rsid w:val="008757B4"/>
    <w:rsid w:val="00880926"/>
    <w:rsid w:val="008811CB"/>
    <w:rsid w:val="00881EDB"/>
    <w:rsid w:val="00881F6D"/>
    <w:rsid w:val="00882189"/>
    <w:rsid w:val="0088258D"/>
    <w:rsid w:val="00882A21"/>
    <w:rsid w:val="008853EF"/>
    <w:rsid w:val="0089091A"/>
    <w:rsid w:val="00890A4E"/>
    <w:rsid w:val="00890BB2"/>
    <w:rsid w:val="0089211E"/>
    <w:rsid w:val="00896B8D"/>
    <w:rsid w:val="00896EBF"/>
    <w:rsid w:val="0089741A"/>
    <w:rsid w:val="00897907"/>
    <w:rsid w:val="008A0377"/>
    <w:rsid w:val="008A060E"/>
    <w:rsid w:val="008A063F"/>
    <w:rsid w:val="008A11E9"/>
    <w:rsid w:val="008A1275"/>
    <w:rsid w:val="008A31EE"/>
    <w:rsid w:val="008A34C2"/>
    <w:rsid w:val="008A3B61"/>
    <w:rsid w:val="008A4664"/>
    <w:rsid w:val="008A55DF"/>
    <w:rsid w:val="008A5A47"/>
    <w:rsid w:val="008B047D"/>
    <w:rsid w:val="008B06B1"/>
    <w:rsid w:val="008B0CEB"/>
    <w:rsid w:val="008B0EDF"/>
    <w:rsid w:val="008B14AB"/>
    <w:rsid w:val="008B151B"/>
    <w:rsid w:val="008B27AE"/>
    <w:rsid w:val="008B29C4"/>
    <w:rsid w:val="008B40A3"/>
    <w:rsid w:val="008B4A23"/>
    <w:rsid w:val="008B5A4E"/>
    <w:rsid w:val="008B74E6"/>
    <w:rsid w:val="008C144A"/>
    <w:rsid w:val="008C1CF4"/>
    <w:rsid w:val="008C3310"/>
    <w:rsid w:val="008C3631"/>
    <w:rsid w:val="008C3AD4"/>
    <w:rsid w:val="008C74DA"/>
    <w:rsid w:val="008D0E76"/>
    <w:rsid w:val="008D361F"/>
    <w:rsid w:val="008D71BD"/>
    <w:rsid w:val="008D765D"/>
    <w:rsid w:val="008E0D91"/>
    <w:rsid w:val="008E3C5F"/>
    <w:rsid w:val="008E3D62"/>
    <w:rsid w:val="008E5863"/>
    <w:rsid w:val="008E6228"/>
    <w:rsid w:val="008F17F2"/>
    <w:rsid w:val="008F26BB"/>
    <w:rsid w:val="008F4129"/>
    <w:rsid w:val="008F4619"/>
    <w:rsid w:val="008F585E"/>
    <w:rsid w:val="008F64DB"/>
    <w:rsid w:val="008F69A9"/>
    <w:rsid w:val="008F6ED1"/>
    <w:rsid w:val="008F703E"/>
    <w:rsid w:val="008F7F6A"/>
    <w:rsid w:val="009018B1"/>
    <w:rsid w:val="00902D94"/>
    <w:rsid w:val="00903263"/>
    <w:rsid w:val="00903A05"/>
    <w:rsid w:val="00903C4E"/>
    <w:rsid w:val="009055EB"/>
    <w:rsid w:val="0090787A"/>
    <w:rsid w:val="00911C4B"/>
    <w:rsid w:val="00911C9E"/>
    <w:rsid w:val="00913D04"/>
    <w:rsid w:val="00914EAD"/>
    <w:rsid w:val="00915ECE"/>
    <w:rsid w:val="00916151"/>
    <w:rsid w:val="009167F8"/>
    <w:rsid w:val="00917036"/>
    <w:rsid w:val="00917B9F"/>
    <w:rsid w:val="00920E10"/>
    <w:rsid w:val="009210D3"/>
    <w:rsid w:val="00921245"/>
    <w:rsid w:val="00921AB8"/>
    <w:rsid w:val="00923009"/>
    <w:rsid w:val="00923753"/>
    <w:rsid w:val="009269C4"/>
    <w:rsid w:val="00927536"/>
    <w:rsid w:val="009302E1"/>
    <w:rsid w:val="00930DD0"/>
    <w:rsid w:val="0093215D"/>
    <w:rsid w:val="00936066"/>
    <w:rsid w:val="009362C4"/>
    <w:rsid w:val="00936558"/>
    <w:rsid w:val="0093662E"/>
    <w:rsid w:val="009378CD"/>
    <w:rsid w:val="0093790D"/>
    <w:rsid w:val="00944FF7"/>
    <w:rsid w:val="00945DFF"/>
    <w:rsid w:val="00947AEC"/>
    <w:rsid w:val="00951ED4"/>
    <w:rsid w:val="009560D0"/>
    <w:rsid w:val="00957469"/>
    <w:rsid w:val="009618A7"/>
    <w:rsid w:val="009626C5"/>
    <w:rsid w:val="00965A74"/>
    <w:rsid w:val="00967153"/>
    <w:rsid w:val="00967B1E"/>
    <w:rsid w:val="00967F8C"/>
    <w:rsid w:val="009704FB"/>
    <w:rsid w:val="00970713"/>
    <w:rsid w:val="0097153F"/>
    <w:rsid w:val="00972481"/>
    <w:rsid w:val="00973D9F"/>
    <w:rsid w:val="00976BF0"/>
    <w:rsid w:val="00976F94"/>
    <w:rsid w:val="00982173"/>
    <w:rsid w:val="009829A2"/>
    <w:rsid w:val="00982CA8"/>
    <w:rsid w:val="00982D1B"/>
    <w:rsid w:val="00982EA5"/>
    <w:rsid w:val="00982F78"/>
    <w:rsid w:val="009844BD"/>
    <w:rsid w:val="009856D4"/>
    <w:rsid w:val="00987CC6"/>
    <w:rsid w:val="00990BFC"/>
    <w:rsid w:val="00990D80"/>
    <w:rsid w:val="00990FFF"/>
    <w:rsid w:val="00991BD9"/>
    <w:rsid w:val="00991CB9"/>
    <w:rsid w:val="00994220"/>
    <w:rsid w:val="009945C4"/>
    <w:rsid w:val="00995BB6"/>
    <w:rsid w:val="00996FBF"/>
    <w:rsid w:val="009A2333"/>
    <w:rsid w:val="009A3674"/>
    <w:rsid w:val="009A51C4"/>
    <w:rsid w:val="009A77EE"/>
    <w:rsid w:val="009B1135"/>
    <w:rsid w:val="009B398F"/>
    <w:rsid w:val="009B3B52"/>
    <w:rsid w:val="009B4457"/>
    <w:rsid w:val="009B79A1"/>
    <w:rsid w:val="009B79EF"/>
    <w:rsid w:val="009C058B"/>
    <w:rsid w:val="009C13AE"/>
    <w:rsid w:val="009C21C9"/>
    <w:rsid w:val="009C23B9"/>
    <w:rsid w:val="009C5C4F"/>
    <w:rsid w:val="009D4D23"/>
    <w:rsid w:val="009D577D"/>
    <w:rsid w:val="009D5A53"/>
    <w:rsid w:val="009D7601"/>
    <w:rsid w:val="009E06BA"/>
    <w:rsid w:val="009E2600"/>
    <w:rsid w:val="009E467B"/>
    <w:rsid w:val="009E5A7E"/>
    <w:rsid w:val="009F0080"/>
    <w:rsid w:val="009F1060"/>
    <w:rsid w:val="009F326C"/>
    <w:rsid w:val="009F442B"/>
    <w:rsid w:val="009F5A50"/>
    <w:rsid w:val="009F5A85"/>
    <w:rsid w:val="009F70D1"/>
    <w:rsid w:val="009F760E"/>
    <w:rsid w:val="00A00012"/>
    <w:rsid w:val="00A01E88"/>
    <w:rsid w:val="00A04103"/>
    <w:rsid w:val="00A04FEB"/>
    <w:rsid w:val="00A06C7B"/>
    <w:rsid w:val="00A1351B"/>
    <w:rsid w:val="00A1417D"/>
    <w:rsid w:val="00A155CC"/>
    <w:rsid w:val="00A17A66"/>
    <w:rsid w:val="00A200A8"/>
    <w:rsid w:val="00A20D63"/>
    <w:rsid w:val="00A218C2"/>
    <w:rsid w:val="00A21BC9"/>
    <w:rsid w:val="00A22C64"/>
    <w:rsid w:val="00A23C75"/>
    <w:rsid w:val="00A24202"/>
    <w:rsid w:val="00A25CDF"/>
    <w:rsid w:val="00A30516"/>
    <w:rsid w:val="00A30FC9"/>
    <w:rsid w:val="00A31A95"/>
    <w:rsid w:val="00A33666"/>
    <w:rsid w:val="00A33B8A"/>
    <w:rsid w:val="00A3471B"/>
    <w:rsid w:val="00A368B1"/>
    <w:rsid w:val="00A41D2F"/>
    <w:rsid w:val="00A434CF"/>
    <w:rsid w:val="00A4397C"/>
    <w:rsid w:val="00A43DA8"/>
    <w:rsid w:val="00A449D0"/>
    <w:rsid w:val="00A44AC1"/>
    <w:rsid w:val="00A452A6"/>
    <w:rsid w:val="00A46FFA"/>
    <w:rsid w:val="00A506E7"/>
    <w:rsid w:val="00A5185E"/>
    <w:rsid w:val="00A559A3"/>
    <w:rsid w:val="00A56F3E"/>
    <w:rsid w:val="00A57D2F"/>
    <w:rsid w:val="00A60861"/>
    <w:rsid w:val="00A61052"/>
    <w:rsid w:val="00A65267"/>
    <w:rsid w:val="00A6684C"/>
    <w:rsid w:val="00A7130D"/>
    <w:rsid w:val="00A71312"/>
    <w:rsid w:val="00A740B4"/>
    <w:rsid w:val="00A742FE"/>
    <w:rsid w:val="00A748D5"/>
    <w:rsid w:val="00A74DE3"/>
    <w:rsid w:val="00A760E3"/>
    <w:rsid w:val="00A7660D"/>
    <w:rsid w:val="00A82E84"/>
    <w:rsid w:val="00A830ED"/>
    <w:rsid w:val="00A869A9"/>
    <w:rsid w:val="00A87B72"/>
    <w:rsid w:val="00A92B1B"/>
    <w:rsid w:val="00A92C73"/>
    <w:rsid w:val="00A947BC"/>
    <w:rsid w:val="00A94A64"/>
    <w:rsid w:val="00A94B9E"/>
    <w:rsid w:val="00A9641E"/>
    <w:rsid w:val="00A96902"/>
    <w:rsid w:val="00A97A4E"/>
    <w:rsid w:val="00AA0E4B"/>
    <w:rsid w:val="00AA21F3"/>
    <w:rsid w:val="00AA6AD6"/>
    <w:rsid w:val="00AA72F7"/>
    <w:rsid w:val="00AA7C02"/>
    <w:rsid w:val="00AB2547"/>
    <w:rsid w:val="00AB4A38"/>
    <w:rsid w:val="00AB5714"/>
    <w:rsid w:val="00AB648C"/>
    <w:rsid w:val="00AB6655"/>
    <w:rsid w:val="00AB77D2"/>
    <w:rsid w:val="00AC2965"/>
    <w:rsid w:val="00AC366A"/>
    <w:rsid w:val="00AC4045"/>
    <w:rsid w:val="00AC7047"/>
    <w:rsid w:val="00AC7226"/>
    <w:rsid w:val="00AC7288"/>
    <w:rsid w:val="00AD020B"/>
    <w:rsid w:val="00AD0669"/>
    <w:rsid w:val="00AD3341"/>
    <w:rsid w:val="00AD4102"/>
    <w:rsid w:val="00AD4F8D"/>
    <w:rsid w:val="00AD654A"/>
    <w:rsid w:val="00AD674A"/>
    <w:rsid w:val="00AD69B3"/>
    <w:rsid w:val="00AE04B7"/>
    <w:rsid w:val="00AE0B1A"/>
    <w:rsid w:val="00AE1379"/>
    <w:rsid w:val="00AE1B75"/>
    <w:rsid w:val="00AE2A9E"/>
    <w:rsid w:val="00AE50C8"/>
    <w:rsid w:val="00AF03BE"/>
    <w:rsid w:val="00AF0554"/>
    <w:rsid w:val="00AF2479"/>
    <w:rsid w:val="00AF2AE6"/>
    <w:rsid w:val="00AF4C26"/>
    <w:rsid w:val="00AF5289"/>
    <w:rsid w:val="00B01BBF"/>
    <w:rsid w:val="00B06909"/>
    <w:rsid w:val="00B1075C"/>
    <w:rsid w:val="00B108AC"/>
    <w:rsid w:val="00B11097"/>
    <w:rsid w:val="00B120BC"/>
    <w:rsid w:val="00B130BF"/>
    <w:rsid w:val="00B132B1"/>
    <w:rsid w:val="00B146AA"/>
    <w:rsid w:val="00B3053B"/>
    <w:rsid w:val="00B306CC"/>
    <w:rsid w:val="00B30E60"/>
    <w:rsid w:val="00B324CD"/>
    <w:rsid w:val="00B32F05"/>
    <w:rsid w:val="00B340E8"/>
    <w:rsid w:val="00B359BC"/>
    <w:rsid w:val="00B37CEB"/>
    <w:rsid w:val="00B40536"/>
    <w:rsid w:val="00B410A7"/>
    <w:rsid w:val="00B41C30"/>
    <w:rsid w:val="00B42889"/>
    <w:rsid w:val="00B42951"/>
    <w:rsid w:val="00B42997"/>
    <w:rsid w:val="00B42F20"/>
    <w:rsid w:val="00B43855"/>
    <w:rsid w:val="00B44ED4"/>
    <w:rsid w:val="00B46043"/>
    <w:rsid w:val="00B46183"/>
    <w:rsid w:val="00B46A0C"/>
    <w:rsid w:val="00B510FD"/>
    <w:rsid w:val="00B51344"/>
    <w:rsid w:val="00B51F73"/>
    <w:rsid w:val="00B53C35"/>
    <w:rsid w:val="00B53C87"/>
    <w:rsid w:val="00B53EB2"/>
    <w:rsid w:val="00B548D3"/>
    <w:rsid w:val="00B55398"/>
    <w:rsid w:val="00B61DEB"/>
    <w:rsid w:val="00B62B49"/>
    <w:rsid w:val="00B655D9"/>
    <w:rsid w:val="00B664B0"/>
    <w:rsid w:val="00B6670A"/>
    <w:rsid w:val="00B70010"/>
    <w:rsid w:val="00B7229A"/>
    <w:rsid w:val="00B762A2"/>
    <w:rsid w:val="00B809DD"/>
    <w:rsid w:val="00B82B44"/>
    <w:rsid w:val="00B8438C"/>
    <w:rsid w:val="00B84C67"/>
    <w:rsid w:val="00B858B6"/>
    <w:rsid w:val="00B85CD4"/>
    <w:rsid w:val="00B869CD"/>
    <w:rsid w:val="00B873CA"/>
    <w:rsid w:val="00B908B8"/>
    <w:rsid w:val="00B923F7"/>
    <w:rsid w:val="00B92D93"/>
    <w:rsid w:val="00B93618"/>
    <w:rsid w:val="00B969B7"/>
    <w:rsid w:val="00B97602"/>
    <w:rsid w:val="00BA3F15"/>
    <w:rsid w:val="00BA4B73"/>
    <w:rsid w:val="00BB04DF"/>
    <w:rsid w:val="00BB085A"/>
    <w:rsid w:val="00BB2977"/>
    <w:rsid w:val="00BB2B0D"/>
    <w:rsid w:val="00BB458E"/>
    <w:rsid w:val="00BB633B"/>
    <w:rsid w:val="00BB674B"/>
    <w:rsid w:val="00BC1710"/>
    <w:rsid w:val="00BC37FF"/>
    <w:rsid w:val="00BC3973"/>
    <w:rsid w:val="00BC3A00"/>
    <w:rsid w:val="00BC4CA7"/>
    <w:rsid w:val="00BC50CD"/>
    <w:rsid w:val="00BC69AA"/>
    <w:rsid w:val="00BC72F9"/>
    <w:rsid w:val="00BC75CD"/>
    <w:rsid w:val="00BD1649"/>
    <w:rsid w:val="00BD3277"/>
    <w:rsid w:val="00BD3610"/>
    <w:rsid w:val="00BD6AD9"/>
    <w:rsid w:val="00BE0B36"/>
    <w:rsid w:val="00BE0C9A"/>
    <w:rsid w:val="00BE239D"/>
    <w:rsid w:val="00BE26B1"/>
    <w:rsid w:val="00BE27D3"/>
    <w:rsid w:val="00BE2FEE"/>
    <w:rsid w:val="00BE3076"/>
    <w:rsid w:val="00BE45AF"/>
    <w:rsid w:val="00BF024D"/>
    <w:rsid w:val="00BF0366"/>
    <w:rsid w:val="00BF14D0"/>
    <w:rsid w:val="00BF1801"/>
    <w:rsid w:val="00BF190C"/>
    <w:rsid w:val="00BF3806"/>
    <w:rsid w:val="00BF4878"/>
    <w:rsid w:val="00BF4969"/>
    <w:rsid w:val="00BF4A86"/>
    <w:rsid w:val="00BF72D6"/>
    <w:rsid w:val="00C005AA"/>
    <w:rsid w:val="00C01AEE"/>
    <w:rsid w:val="00C01D91"/>
    <w:rsid w:val="00C0257A"/>
    <w:rsid w:val="00C03FE7"/>
    <w:rsid w:val="00C0745C"/>
    <w:rsid w:val="00C1073A"/>
    <w:rsid w:val="00C10841"/>
    <w:rsid w:val="00C12805"/>
    <w:rsid w:val="00C129A1"/>
    <w:rsid w:val="00C13902"/>
    <w:rsid w:val="00C1532B"/>
    <w:rsid w:val="00C17328"/>
    <w:rsid w:val="00C237AF"/>
    <w:rsid w:val="00C242A9"/>
    <w:rsid w:val="00C24F1E"/>
    <w:rsid w:val="00C2515A"/>
    <w:rsid w:val="00C271A4"/>
    <w:rsid w:val="00C27D3E"/>
    <w:rsid w:val="00C32FA6"/>
    <w:rsid w:val="00C333B9"/>
    <w:rsid w:val="00C33EF4"/>
    <w:rsid w:val="00C359C6"/>
    <w:rsid w:val="00C369C8"/>
    <w:rsid w:val="00C36E92"/>
    <w:rsid w:val="00C400AA"/>
    <w:rsid w:val="00C40EBA"/>
    <w:rsid w:val="00C411DD"/>
    <w:rsid w:val="00C42BBE"/>
    <w:rsid w:val="00C44443"/>
    <w:rsid w:val="00C45284"/>
    <w:rsid w:val="00C46A1E"/>
    <w:rsid w:val="00C503D9"/>
    <w:rsid w:val="00C53012"/>
    <w:rsid w:val="00C55468"/>
    <w:rsid w:val="00C55981"/>
    <w:rsid w:val="00C561BF"/>
    <w:rsid w:val="00C56C76"/>
    <w:rsid w:val="00C6381F"/>
    <w:rsid w:val="00C66D29"/>
    <w:rsid w:val="00C67E47"/>
    <w:rsid w:val="00C722BE"/>
    <w:rsid w:val="00C75109"/>
    <w:rsid w:val="00C76653"/>
    <w:rsid w:val="00C76722"/>
    <w:rsid w:val="00C77947"/>
    <w:rsid w:val="00C81BBC"/>
    <w:rsid w:val="00C81F20"/>
    <w:rsid w:val="00C86926"/>
    <w:rsid w:val="00C87346"/>
    <w:rsid w:val="00C92E27"/>
    <w:rsid w:val="00C931D5"/>
    <w:rsid w:val="00C97DBA"/>
    <w:rsid w:val="00C97F27"/>
    <w:rsid w:val="00CA05AB"/>
    <w:rsid w:val="00CA1522"/>
    <w:rsid w:val="00CA3E02"/>
    <w:rsid w:val="00CA46E3"/>
    <w:rsid w:val="00CA5591"/>
    <w:rsid w:val="00CA7E35"/>
    <w:rsid w:val="00CB0311"/>
    <w:rsid w:val="00CB0904"/>
    <w:rsid w:val="00CB0D34"/>
    <w:rsid w:val="00CB0F68"/>
    <w:rsid w:val="00CB1A74"/>
    <w:rsid w:val="00CB224C"/>
    <w:rsid w:val="00CB2744"/>
    <w:rsid w:val="00CB6951"/>
    <w:rsid w:val="00CC0914"/>
    <w:rsid w:val="00CC13A0"/>
    <w:rsid w:val="00CC29B8"/>
    <w:rsid w:val="00CC5581"/>
    <w:rsid w:val="00CC691F"/>
    <w:rsid w:val="00CC749C"/>
    <w:rsid w:val="00CD1493"/>
    <w:rsid w:val="00CD2607"/>
    <w:rsid w:val="00CD2698"/>
    <w:rsid w:val="00CD2A44"/>
    <w:rsid w:val="00CD2E6E"/>
    <w:rsid w:val="00CD41C3"/>
    <w:rsid w:val="00CD50FC"/>
    <w:rsid w:val="00CD65B3"/>
    <w:rsid w:val="00CD7770"/>
    <w:rsid w:val="00CE1B4D"/>
    <w:rsid w:val="00CE380D"/>
    <w:rsid w:val="00CE3F82"/>
    <w:rsid w:val="00CE4125"/>
    <w:rsid w:val="00CE4597"/>
    <w:rsid w:val="00CE6761"/>
    <w:rsid w:val="00CE6EAB"/>
    <w:rsid w:val="00CE75D3"/>
    <w:rsid w:val="00CF0429"/>
    <w:rsid w:val="00CF31FA"/>
    <w:rsid w:val="00CF359E"/>
    <w:rsid w:val="00CF3814"/>
    <w:rsid w:val="00CF6F9B"/>
    <w:rsid w:val="00CF7FFE"/>
    <w:rsid w:val="00D00C22"/>
    <w:rsid w:val="00D01AB2"/>
    <w:rsid w:val="00D02C52"/>
    <w:rsid w:val="00D0338F"/>
    <w:rsid w:val="00D0386F"/>
    <w:rsid w:val="00D039D9"/>
    <w:rsid w:val="00D0599E"/>
    <w:rsid w:val="00D05C47"/>
    <w:rsid w:val="00D05D6A"/>
    <w:rsid w:val="00D104A7"/>
    <w:rsid w:val="00D14E24"/>
    <w:rsid w:val="00D17822"/>
    <w:rsid w:val="00D17B0D"/>
    <w:rsid w:val="00D20FA9"/>
    <w:rsid w:val="00D2251C"/>
    <w:rsid w:val="00D230E0"/>
    <w:rsid w:val="00D27697"/>
    <w:rsid w:val="00D278BD"/>
    <w:rsid w:val="00D30388"/>
    <w:rsid w:val="00D30884"/>
    <w:rsid w:val="00D30C1E"/>
    <w:rsid w:val="00D3192A"/>
    <w:rsid w:val="00D322BD"/>
    <w:rsid w:val="00D32C37"/>
    <w:rsid w:val="00D3389B"/>
    <w:rsid w:val="00D33BD4"/>
    <w:rsid w:val="00D34148"/>
    <w:rsid w:val="00D36DDE"/>
    <w:rsid w:val="00D414CC"/>
    <w:rsid w:val="00D4168F"/>
    <w:rsid w:val="00D425B5"/>
    <w:rsid w:val="00D46A30"/>
    <w:rsid w:val="00D46E16"/>
    <w:rsid w:val="00D51840"/>
    <w:rsid w:val="00D525BB"/>
    <w:rsid w:val="00D55F37"/>
    <w:rsid w:val="00D60245"/>
    <w:rsid w:val="00D6064C"/>
    <w:rsid w:val="00D617A7"/>
    <w:rsid w:val="00D62BA8"/>
    <w:rsid w:val="00D6405C"/>
    <w:rsid w:val="00D64D42"/>
    <w:rsid w:val="00D679CF"/>
    <w:rsid w:val="00D67B07"/>
    <w:rsid w:val="00D67C6D"/>
    <w:rsid w:val="00D724C6"/>
    <w:rsid w:val="00D73352"/>
    <w:rsid w:val="00D75096"/>
    <w:rsid w:val="00D75B0D"/>
    <w:rsid w:val="00D76FE0"/>
    <w:rsid w:val="00D77C1F"/>
    <w:rsid w:val="00D84924"/>
    <w:rsid w:val="00D853BC"/>
    <w:rsid w:val="00D86030"/>
    <w:rsid w:val="00D87462"/>
    <w:rsid w:val="00D87CF3"/>
    <w:rsid w:val="00D90C40"/>
    <w:rsid w:val="00D91E7D"/>
    <w:rsid w:val="00D91E84"/>
    <w:rsid w:val="00D92053"/>
    <w:rsid w:val="00D92BDB"/>
    <w:rsid w:val="00D93927"/>
    <w:rsid w:val="00D94A93"/>
    <w:rsid w:val="00D96B65"/>
    <w:rsid w:val="00DA284B"/>
    <w:rsid w:val="00DA363A"/>
    <w:rsid w:val="00DA520E"/>
    <w:rsid w:val="00DA6075"/>
    <w:rsid w:val="00DA6787"/>
    <w:rsid w:val="00DB1A46"/>
    <w:rsid w:val="00DB286B"/>
    <w:rsid w:val="00DB2D97"/>
    <w:rsid w:val="00DB4579"/>
    <w:rsid w:val="00DB45CC"/>
    <w:rsid w:val="00DB54DC"/>
    <w:rsid w:val="00DB5C5F"/>
    <w:rsid w:val="00DB7734"/>
    <w:rsid w:val="00DC0368"/>
    <w:rsid w:val="00DC4159"/>
    <w:rsid w:val="00DC747E"/>
    <w:rsid w:val="00DD0985"/>
    <w:rsid w:val="00DD0E05"/>
    <w:rsid w:val="00DD2905"/>
    <w:rsid w:val="00DD2ACD"/>
    <w:rsid w:val="00DD327A"/>
    <w:rsid w:val="00DD6C7D"/>
    <w:rsid w:val="00DD7E4E"/>
    <w:rsid w:val="00DE14E1"/>
    <w:rsid w:val="00DE4209"/>
    <w:rsid w:val="00DE496C"/>
    <w:rsid w:val="00DE59B7"/>
    <w:rsid w:val="00DE6984"/>
    <w:rsid w:val="00DF00E2"/>
    <w:rsid w:val="00DF1168"/>
    <w:rsid w:val="00DF155A"/>
    <w:rsid w:val="00DF1A6D"/>
    <w:rsid w:val="00DF252B"/>
    <w:rsid w:val="00DF283C"/>
    <w:rsid w:val="00DF2B39"/>
    <w:rsid w:val="00DF3E02"/>
    <w:rsid w:val="00DF61C3"/>
    <w:rsid w:val="00DF7058"/>
    <w:rsid w:val="00E00BE7"/>
    <w:rsid w:val="00E01B26"/>
    <w:rsid w:val="00E01CD3"/>
    <w:rsid w:val="00E031AD"/>
    <w:rsid w:val="00E0393C"/>
    <w:rsid w:val="00E06318"/>
    <w:rsid w:val="00E07659"/>
    <w:rsid w:val="00E13DBF"/>
    <w:rsid w:val="00E153C9"/>
    <w:rsid w:val="00E15932"/>
    <w:rsid w:val="00E2024A"/>
    <w:rsid w:val="00E22CD8"/>
    <w:rsid w:val="00E263BD"/>
    <w:rsid w:val="00E3137C"/>
    <w:rsid w:val="00E3163A"/>
    <w:rsid w:val="00E31C60"/>
    <w:rsid w:val="00E324BB"/>
    <w:rsid w:val="00E33DE2"/>
    <w:rsid w:val="00E3437E"/>
    <w:rsid w:val="00E34469"/>
    <w:rsid w:val="00E357DA"/>
    <w:rsid w:val="00E37607"/>
    <w:rsid w:val="00E37B53"/>
    <w:rsid w:val="00E4003E"/>
    <w:rsid w:val="00E40942"/>
    <w:rsid w:val="00E43FF3"/>
    <w:rsid w:val="00E45557"/>
    <w:rsid w:val="00E4607B"/>
    <w:rsid w:val="00E469B3"/>
    <w:rsid w:val="00E502E6"/>
    <w:rsid w:val="00E51DCA"/>
    <w:rsid w:val="00E52020"/>
    <w:rsid w:val="00E56616"/>
    <w:rsid w:val="00E57EB1"/>
    <w:rsid w:val="00E6030E"/>
    <w:rsid w:val="00E61BF6"/>
    <w:rsid w:val="00E63577"/>
    <w:rsid w:val="00E64ECB"/>
    <w:rsid w:val="00E64F37"/>
    <w:rsid w:val="00E6571A"/>
    <w:rsid w:val="00E65B33"/>
    <w:rsid w:val="00E66CEE"/>
    <w:rsid w:val="00E6735A"/>
    <w:rsid w:val="00E70217"/>
    <w:rsid w:val="00E702FF"/>
    <w:rsid w:val="00E712A6"/>
    <w:rsid w:val="00E713FF"/>
    <w:rsid w:val="00E73FB9"/>
    <w:rsid w:val="00E741A1"/>
    <w:rsid w:val="00E747CC"/>
    <w:rsid w:val="00E76BC3"/>
    <w:rsid w:val="00E80243"/>
    <w:rsid w:val="00E81258"/>
    <w:rsid w:val="00E81C7E"/>
    <w:rsid w:val="00E82A9F"/>
    <w:rsid w:val="00E83C12"/>
    <w:rsid w:val="00E83EC7"/>
    <w:rsid w:val="00E8443B"/>
    <w:rsid w:val="00E848EF"/>
    <w:rsid w:val="00E84C49"/>
    <w:rsid w:val="00E85305"/>
    <w:rsid w:val="00E86C1B"/>
    <w:rsid w:val="00E87625"/>
    <w:rsid w:val="00E877F7"/>
    <w:rsid w:val="00E90981"/>
    <w:rsid w:val="00E90DCB"/>
    <w:rsid w:val="00E919C7"/>
    <w:rsid w:val="00E92404"/>
    <w:rsid w:val="00E92AD5"/>
    <w:rsid w:val="00E934DA"/>
    <w:rsid w:val="00E949BB"/>
    <w:rsid w:val="00E95BCA"/>
    <w:rsid w:val="00E9727C"/>
    <w:rsid w:val="00EA0706"/>
    <w:rsid w:val="00EA1991"/>
    <w:rsid w:val="00EA5677"/>
    <w:rsid w:val="00EA5DBC"/>
    <w:rsid w:val="00EB1A7A"/>
    <w:rsid w:val="00EB26F5"/>
    <w:rsid w:val="00EB35B7"/>
    <w:rsid w:val="00EB686A"/>
    <w:rsid w:val="00EB7BF5"/>
    <w:rsid w:val="00EC21FA"/>
    <w:rsid w:val="00EC3A0B"/>
    <w:rsid w:val="00EC57E3"/>
    <w:rsid w:val="00EC6055"/>
    <w:rsid w:val="00EC6541"/>
    <w:rsid w:val="00EC78AD"/>
    <w:rsid w:val="00ED00A1"/>
    <w:rsid w:val="00ED0755"/>
    <w:rsid w:val="00ED1F7A"/>
    <w:rsid w:val="00ED6542"/>
    <w:rsid w:val="00ED6CB2"/>
    <w:rsid w:val="00EE0CED"/>
    <w:rsid w:val="00EE2726"/>
    <w:rsid w:val="00EE3D97"/>
    <w:rsid w:val="00EE4872"/>
    <w:rsid w:val="00EE4B00"/>
    <w:rsid w:val="00EE4D8F"/>
    <w:rsid w:val="00EE4DB5"/>
    <w:rsid w:val="00EF323C"/>
    <w:rsid w:val="00EF3496"/>
    <w:rsid w:val="00EF4255"/>
    <w:rsid w:val="00EF53BA"/>
    <w:rsid w:val="00EF603F"/>
    <w:rsid w:val="00EF64B3"/>
    <w:rsid w:val="00F01253"/>
    <w:rsid w:val="00F0158E"/>
    <w:rsid w:val="00F01CFD"/>
    <w:rsid w:val="00F02E33"/>
    <w:rsid w:val="00F03B6F"/>
    <w:rsid w:val="00F0403F"/>
    <w:rsid w:val="00F0675B"/>
    <w:rsid w:val="00F06999"/>
    <w:rsid w:val="00F11C2D"/>
    <w:rsid w:val="00F12F43"/>
    <w:rsid w:val="00F16D3A"/>
    <w:rsid w:val="00F17706"/>
    <w:rsid w:val="00F2022E"/>
    <w:rsid w:val="00F202A9"/>
    <w:rsid w:val="00F21A82"/>
    <w:rsid w:val="00F226DB"/>
    <w:rsid w:val="00F22B72"/>
    <w:rsid w:val="00F23587"/>
    <w:rsid w:val="00F23D44"/>
    <w:rsid w:val="00F25557"/>
    <w:rsid w:val="00F27751"/>
    <w:rsid w:val="00F305E6"/>
    <w:rsid w:val="00F342EB"/>
    <w:rsid w:val="00F3489B"/>
    <w:rsid w:val="00F375B2"/>
    <w:rsid w:val="00F40CCF"/>
    <w:rsid w:val="00F40CFC"/>
    <w:rsid w:val="00F42B5B"/>
    <w:rsid w:val="00F45354"/>
    <w:rsid w:val="00F46584"/>
    <w:rsid w:val="00F50F10"/>
    <w:rsid w:val="00F541D1"/>
    <w:rsid w:val="00F561AE"/>
    <w:rsid w:val="00F56974"/>
    <w:rsid w:val="00F60E2B"/>
    <w:rsid w:val="00F642C8"/>
    <w:rsid w:val="00F64ADD"/>
    <w:rsid w:val="00F679ED"/>
    <w:rsid w:val="00F70E97"/>
    <w:rsid w:val="00F71250"/>
    <w:rsid w:val="00F72D62"/>
    <w:rsid w:val="00F72F41"/>
    <w:rsid w:val="00F737FA"/>
    <w:rsid w:val="00F74457"/>
    <w:rsid w:val="00F747FE"/>
    <w:rsid w:val="00F7491B"/>
    <w:rsid w:val="00F749FF"/>
    <w:rsid w:val="00F7553A"/>
    <w:rsid w:val="00F755EB"/>
    <w:rsid w:val="00F758E1"/>
    <w:rsid w:val="00F75B8E"/>
    <w:rsid w:val="00F7694A"/>
    <w:rsid w:val="00F8049B"/>
    <w:rsid w:val="00F83498"/>
    <w:rsid w:val="00F846E8"/>
    <w:rsid w:val="00F86006"/>
    <w:rsid w:val="00F864BC"/>
    <w:rsid w:val="00F86AEE"/>
    <w:rsid w:val="00F87A1A"/>
    <w:rsid w:val="00F90569"/>
    <w:rsid w:val="00F92537"/>
    <w:rsid w:val="00F9348B"/>
    <w:rsid w:val="00FA0089"/>
    <w:rsid w:val="00FA0294"/>
    <w:rsid w:val="00FA0340"/>
    <w:rsid w:val="00FA17A9"/>
    <w:rsid w:val="00FA52BE"/>
    <w:rsid w:val="00FA633A"/>
    <w:rsid w:val="00FA6827"/>
    <w:rsid w:val="00FB1545"/>
    <w:rsid w:val="00FB4D50"/>
    <w:rsid w:val="00FB784E"/>
    <w:rsid w:val="00FB7B3A"/>
    <w:rsid w:val="00FB7E90"/>
    <w:rsid w:val="00FC037B"/>
    <w:rsid w:val="00FC05C0"/>
    <w:rsid w:val="00FC08A2"/>
    <w:rsid w:val="00FC09AD"/>
    <w:rsid w:val="00FC0AAF"/>
    <w:rsid w:val="00FC0EE3"/>
    <w:rsid w:val="00FC1184"/>
    <w:rsid w:val="00FC11C8"/>
    <w:rsid w:val="00FD0579"/>
    <w:rsid w:val="00FD2908"/>
    <w:rsid w:val="00FD2C2A"/>
    <w:rsid w:val="00FD57ED"/>
    <w:rsid w:val="00FD79E1"/>
    <w:rsid w:val="00FD7FCC"/>
    <w:rsid w:val="00FE0147"/>
    <w:rsid w:val="00FE150C"/>
    <w:rsid w:val="00FE15BA"/>
    <w:rsid w:val="00FE2752"/>
    <w:rsid w:val="00FE2B87"/>
    <w:rsid w:val="00FE2CED"/>
    <w:rsid w:val="00FE3893"/>
    <w:rsid w:val="00FE5E0A"/>
    <w:rsid w:val="00FE6A48"/>
    <w:rsid w:val="00FE7E1F"/>
    <w:rsid w:val="00FF082A"/>
    <w:rsid w:val="00FF1B26"/>
    <w:rsid w:val="00FF2040"/>
    <w:rsid w:val="00FF4206"/>
    <w:rsid w:val="00FF4655"/>
    <w:rsid w:val="00FF529B"/>
    <w:rsid w:val="00FF62BD"/>
    <w:rsid w:val="00FF7686"/>
    <w:rsid w:val="00FF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6C5E3"/>
  <w15:docId w15:val="{C2758C22-E580-4B5D-B630-5E6EB89AE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15D"/>
    <w:pPr>
      <w:ind w:firstLine="720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5067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05067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050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853EF"/>
    <w:rPr>
      <w:rFonts w:cs="Times New Roman"/>
      <w:sz w:val="2"/>
    </w:rPr>
  </w:style>
  <w:style w:type="character" w:styleId="CommentReference">
    <w:name w:val="annotation reference"/>
    <w:uiPriority w:val="99"/>
    <w:semiHidden/>
    <w:rsid w:val="0042119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2119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21195"/>
    <w:rPr>
      <w:rFonts w:ascii="Calibri" w:hAnsi="Calibri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A7A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A7A3C"/>
    <w:rPr>
      <w:rFonts w:ascii="Calibri" w:hAnsi="Calibri" w:cs="Times New Roman"/>
      <w:b/>
      <w:lang w:val="en-US" w:eastAsia="en-US"/>
    </w:rPr>
  </w:style>
  <w:style w:type="paragraph" w:customStyle="1" w:styleId="Style1">
    <w:name w:val="Style1"/>
    <w:basedOn w:val="Normal"/>
    <w:autoRedefine/>
    <w:uiPriority w:val="99"/>
    <w:rsid w:val="00F755EB"/>
    <w:pPr>
      <w:ind w:firstLine="0"/>
      <w:jc w:val="both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EA5677"/>
    <w:rPr>
      <w:rFonts w:ascii="Calibri" w:hAnsi="Calibri"/>
      <w:sz w:val="22"/>
      <w:szCs w:val="22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1A4CD4"/>
    <w:pPr>
      <w:ind w:left="720" w:firstLine="567"/>
      <w:contextualSpacing/>
      <w:jc w:val="both"/>
    </w:pPr>
    <w:rPr>
      <w:rFonts w:eastAsia="Calibri"/>
    </w:rPr>
  </w:style>
  <w:style w:type="paragraph" w:styleId="NormalWeb">
    <w:name w:val="Normal (Web)"/>
    <w:basedOn w:val="Normal"/>
    <w:uiPriority w:val="99"/>
    <w:rsid w:val="000A6760"/>
    <w:pPr>
      <w:spacing w:before="100" w:beforeAutospacing="1" w:after="100" w:afterAutospacing="1"/>
      <w:ind w:firstLine="0"/>
      <w:jc w:val="both"/>
    </w:pPr>
    <w:rPr>
      <w:rFonts w:ascii="Times New Roman" w:hAnsi="Times New Roman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285C61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90D4C-CA94-4A30-A276-1535E437A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4379</Words>
  <Characters>24965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Inspektorat RS</Company>
  <LinksUpToDate>false</LinksUpToDate>
  <CharactersWithSpaces>29286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radan.blagojevic</dc:creator>
  <cp:lastModifiedBy>DraganR</cp:lastModifiedBy>
  <cp:revision>2</cp:revision>
  <cp:lastPrinted>2019-04-19T10:54:00Z</cp:lastPrinted>
  <dcterms:created xsi:type="dcterms:W3CDTF">2019-05-08T13:46:00Z</dcterms:created>
  <dcterms:modified xsi:type="dcterms:W3CDTF">2019-05-08T13:46:00Z</dcterms:modified>
</cp:coreProperties>
</file>